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BRKR</w:t>
      </w:r>
      <w:r>
        <w:rPr>
          <w:rFonts w:ascii="Calibri" w:hAnsi="Calibri"/>
          <w:b/>
          <w:color w:val="1A2010"/>
          <w:sz w:val="40"/>
        </w:rPr>
        <w:t xml:space="preserve">  Bruker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Bruker Corporation is a leading global provider of high-performance scientific instruments for life science, materials, and applied research, including Nuclear Magnetic Resonance (NMR) spectroscopy, high-end mass spectrometry, MALDI-TOF clinical microbiology systems, and X-ray, infrared/Raman, and microscopy solutions. The company operates in a duopoly position with Thermo Fisher in NMR (~35% share) and is a leader in MALDI-TOF for clinical microbiology (~25% share).</w:t>
      </w:r>
    </w:p>
    <w:p>
      <w:r>
        <w:rPr>
          <w:rFonts w:ascii="Calibri" w:hAnsi="Calibri"/>
          <w:b/>
          <w:color w:val="6E8450"/>
          <w:sz w:val="18"/>
        </w:rPr>
        <w:t>11,400 Employees · https://www.bruker.com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Under founder-CEO Frank Laukien (CEO since February 1991), Bruker transformed from a focused superconducting-magnet maker into a diversified scientific-instruments leader with $3.44B FY2025 revenue (+2.1% reported, but -3.7% organic) [1][2]. Multiple acquisitions in proteomics, metabolomics, and diagnostics expanded the platform meaningfully, though 2025 organic results disappointed. AI Deployment (1/2): Laukien sits on the MIT Jameel Clinic AI for Health advisory board, and Bruker integrates AI/ML into proteomics workflow software, but AI-attributable revenue is not separately quantified [2]. Market Share (2/2): ~35% NMR market share and ~25% MALDI-TOF clinical microbiology share — dominant in defined niches [3]. Pipeline (1/2): The 2025-launched 1.3 GHz NMR spectrometer (world's first standard-bore 1.3 GHz system) is a category-defining product; 2026 revenue guide of $3.57-$3.60B implies recovery driven by easier comps and improving order momentum [1][3]. R&amp;D Intensity (1/1): R&amp;D spend is high-single-digit percent of revenue, top quartile for scientific instruments.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Bruker's mission to 'enable scientists to make breakthrough discoveries' is specific and clearly tied to a 35-year strategic identity under Laukien, distinctive within scientific instruments [2]. Community Impact (1/2): Bruker tools enable medical research at virtually every major academic and pharma research institution globally; Laukien's MIT advisory role and academic engagement add distinctive scientific-community impact [2]. Employee Retention (1/2): 11,400 employees with low publicly known turnover; engineering-driven culture under a long-tenured founder typically supports retention. Insider Buying (1/2): Frank Laukien owns ~27% of the publicly traded company, the largest shareholder — the strongest possible alignment between leadership and long-term shareholders, even without active open-market buying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Bruker reported FY2025 revenue of $3.44B (+2.1% reported, -3.7% organic) with Q4 2025 revenue of $977M (-0.2%) [1]. Reported profit margin of -0.25% and ROE of -0.4% reflect 2025 special charges and integration costs from recent acquisitions; underlying non-GAAP margins are mid-teens. D/E of 81.4% is slightly above the 70% target, reflecting acquisition-funded leverage. Forward P/E of 16.2 is reasonable for a scientific-instruments compounder, and the $2.57B backlog provides revenue visibility [3]. 2026 revenue guidance of $3.57-$3.60B (+4-5% reported, +1-2% organic) implies a cautious recovery, with Q1 2026 expected to see a mid-single-digit organic decline before growth resumes in Q2 [1]. Liquidity floor cleared: 2.28M avg vol × $39.05 = $89M daily turnover. Mechanical scoring is depressed by the GAAP loss — underlying franchise quality is meaningfully better.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Bruker is a founder-led, science-driven instruments compounder under Frank Laukien's 35-year leadership (CEO since 1991), with a 27% founder ownership stake providing extraordinary alignment to long-term outcomes. The 2025 launch of the world's first 1.3 GHz NMR spectrometer, the 35-year transformation from superconducting magnets to a diversified life-science platform, and the consistent reinvestment of cash flow into adjacent acquisitions all reflect infinite-game thinking, despite 2025's organic-revenue disappointment.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scientists to make breakthrough discoveries is a genuine, distinctive cause that has driven 35 years of consistent strategic decisions under Laukien — expanding from magnets to NMR, mass spectrometry, MALDI-TOF, and now AI-enabled proteomics platforms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 Frank Laukien (CEO since 1991, ~27% owner) provides extraordinary leadership continuity and long-term alignment; engineering-driven culture is consistent with German scientific-instrument heritage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Bruker-Thermo Fisher rivalry in NMR and mass spectrometry, plus Danaher in life sciences, is a clean example of worthy rivals who each push the other toward new innovation; Laukien publicly acknowledges peer strengths and pursues differentiation through niche dominance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Laukien transformed Bruker from a small superconducting-magnet supplier into a $3.44B diversified scientific-instruments leader through M&amp;A and adjacent expansion into proteomics, metabolomics, and clinical diagnostics — a multi-decade pattern of strategic flexibility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2025 launch of the world's first 1.3 GHz NMR spectrometer required years of capital investment and engineering risk before commercial validation, demonstrating willingness to invest ahead of market demand [3]; however, Bruker's leveraged balance sheet limits some optionality.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Bruker is a founder-led scientific-instruments leader with dominant share positions in NMR (~35%), MALDI-TOF clinical microbiology (~25%), and high-end mass spectrometry, supported by a $2.57B backlog and recurring service revenue exceeding 30% of total [3]. The 2025 launch of the world's first 1.3 GHz high-resolution NMR spectrometer with standard-bore magnet is a category-defining innovation that resets the technology ceiling for structural biology research [3]. Frank Laukien (CEO since February 1991, ~27% owner) provides extraordinary leadership continuity and the strongest possible insider alignment with long-term outcomes [2]. 2026 revenue guidance of $3.57-$3.60B (+4-5% reported, +1-2% organic) reflects management's expectation that Q2-Q4 growth resumes after a tough Q1 comp, with semiconductor and biopharma segments returning to low-single-digit organic growth [1]. AI is a structural enabler — AI-driven drug discovery and structural biology require more, not fewer, instruments to generate training data.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acute: 2025 organic revenue declined -3.7% and FY2025 GAAP profit margin and ROE turned slightly negative on integration charges from recent acquisitions, exposing Bruker's reliance on M&amp;A to mask soft organic performance [1]. Q4 2025 organic revenue declined -5.1%, and Q1 2026 is guided to a further mid-single-digit organic decline before recovery — the recovery is unproven. D/E of 81.4% is elevated for a scientific-instruments business and limits acquisition firepower if academic/biopharma capex cycles stay weak. Competition from Thermo Fisher and Danaher pressures both pricing and pipeline, particularly in clinical diagnostics where Bruker is the smaller player [3]. Forward P/E of 16.2 looks reasonable, but on depressed earnings; on normalized margins the multiple is meaningfully higher, and the 2026 organic guide (+1-2%) does not justify a premium re-rating.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Recovery in semiconductor and biopharma instrument orders driving 2026 organic growth resumption from Q2 onward toward the $3.60B revenue guidance high end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Adoption ramp of the 1.3 GHz NMR spectrometer in elite structural-biology and pharma research centers, anchoring high-margin recurring service revenue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recovery as 2025 acquisition-integration charges anniversary and operating leverage returns with organic growth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organic-revenue weakness — 2025 organic decline of -3.7% and Q1 2026 guided to further mid-single-digit decline; recovery remains unproven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Academic and biopharma capex cycle risk — NIH funding and pharma R&amp;D budget pressure can compress instrument orders for multi-year periods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Thermo Fisher and Danaher in mass spectrometry and clinical diagnostics, particularly as those competitors scale AI/software offerings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Bruker's products are physical-world scientific instruments — 1.3 GHz NMR superconducting magnets, mass spectrometers, MALDI-TOF clinical analyzers, X-ray and microscopy systems — that AI structurally cannot replace [3]. AI is most likely an enabler: AI-driven drug discovery, structural biology, and metabolomics workflows increase demand for Bruker instruments to generate the underlying experimental data that AI models train on. Analysts do not flag AI as a substitution risk; the bear case is academic/biopharma capex cycles, not technological disruption. AI Opportunity (0/1): Bruker integrates AI into proteomics workflow software but AI-attributable revenue is not separately disclosed, and the AI for Health advisory engagement at MIT is strategic rather than commercial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Bruker Q4 2025 Earnings Release — $977M Q4 revenue (-0.2%), FY $3.44B (+2.1% reported, -3.7% organic), 2026 guide $3.57-$3.60B,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Bruker IR / Frank Laukien biography — CEO since February 1991, ~27% ownership, MIT Jameel Clinic AI for Health advisory board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Bruker 10-K, BusinessWire 1.3 GHz NMR launch, scientific-instruments competitive analysis vs Thermo Fisher and Danaher,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BRKR (Bruker Corporation), retrieved April 14,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