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BRLS</w:t>
      </w:r>
      <w:r>
        <w:rPr>
          <w:rFonts w:ascii="Calibri" w:hAnsi="Calibri"/>
          <w:b/>
          <w:color w:val="1A2010"/>
          <w:sz w:val="40"/>
        </w:rPr>
        <w:t xml:space="preserve">  Borealis Foods Inc.</w:t>
      </w:r>
    </w:p>
    <w:p>
      <w:pPr>
        <w:spacing w:after="120"/>
      </w:pPr>
      <w:r>
        <w:rPr>
          <w:rFonts w:ascii="Calibri" w:hAnsi="Calibri"/>
          <w:b/>
          <w:color w:val="6E8450"/>
          <w:sz w:val="18"/>
        </w:rPr>
        <w:t>GROWTH SLEEVE · 2026-04-25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Canada</w:t>
      </w:r>
    </w:p>
    <w:p>
      <w:pPr>
        <w:spacing w:after="80"/>
      </w:pPr>
      <w:r>
        <w:rPr>
          <w:rFonts w:ascii="Calibri" w:hAnsi="Calibri"/>
          <w:b w:val="0"/>
          <w:color w:val="3A4A28"/>
          <w:sz w:val="20"/>
        </w:rPr>
        <w:t>Borealis Foods is a food technology company developing nutritious, affordable, and scalable food products. The company sells ramen noodles under the Chef Woo (plant-based, high-protein), Chef Ramsay (Gordon Ramsay partnership), Ramen Express, and Woodles brands. Headquartered in Oakville, Canada, Borealis went public via SPAC in 2023.</w:t>
      </w:r>
    </w:p>
    <w:p>
      <w:r>
        <w:rPr>
          <w:rFonts w:ascii="Calibri" w:hAnsi="Calibri"/>
          <w:b/>
          <w:color w:val="6E8450"/>
          <w:sz w:val="18"/>
        </w:rPr>
        <w:t>147 Employees · https://www.borealisfoods.com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Borealis successfully launched multiple branded ramen product lines (Chef Woo, Chef Ramsay, Ramen Express, Woodles) and secured a high-profile celebrity partnership with Gordon Ramsay [2][3]. However, the company has not executed a transformative business model change — it remains a small noodle company with $28M in revenue. AI Deployment (0/2): No evidence of AI-powered products or AI-driven operational improvements; the company's food science focus does not incorporate AI technology [3]. Market Share (1/2): Borealis occupies a niche position in plant-based/high-protein ramen, a growing but small segment of the $4B+ U.S. instant noodle market dominated by Nissin and Maruchan [1]. Pipeline (1/2): CEO Soltanzadeh outlined product mix improvements and growth investments in his shareholder letter, with new flavor introductions and expanding retail partnerships, though specific timelines and revenue visibility are limited [3]. R&amp;D Intensity (1/1): Borealis positions itself as a food science company with R&amp;D at its core, developing functional nutrient-rich foods — above average for the packaged foods industry given its scale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Borealis's purpose of solving urgent nutrition and food security challenges through affordable, nutritious, scalable food products is clear and specific, connecting the business to a meaningful global problem [3]. However, the mission has not been tested through years of consistent execution — the company only went public in 2023. Community Impact (1/2): The company's focus on affordable, nutritious food products addresses food insecurity at a product level, and Chef Woo's plant-based high-protein positioning contributes to sustainability goals [3]. No specific charitable programs or community investment were identified. Employee Retention (0/2): With only 147 employees and limited public data on culture or retention, no evidence exists to assess employee sentiment or tenure [1]. Insider Buying (0/2): No meaningful insider buying identified — only stock award grants to directors in May 2025, no open-market purchases signaling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Borealis Foods' infrastructure assessment is limited by sparse financial data — most key metrics (D/E, ROE, Forward P/E, PEG) are unavailable for this micro-cap post-SPAC company [4]. On available metrics, the 3-year revenue CAGR of 26.6% (from $13.6M in 2021 to $27.7M in 2024) is strong, though 2025 Q3 revenue showed a -7.6% YoY decline [1]. Profit margin of -65.7% reflects a pre-profitability company burning cash to build brands and scale operations [4]. Market cap of $19.5M and stock price of $0.91 make this a micro-cap with penny stock characteristics. Liquidity barely clears the $1M floor at $1.29M average daily traded value, and recent daily volume of 21,360 shares ($19.4K) suggests actual liquidity is well below the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Borealis Foods is too young and small to have demonstrated infinite game characteristics. The company went public via SPAC in 2023 and has not yet achieved profitability, making it impossible to assess long-term strategic consistency. The food security mission is genuine but unproven, and the company's survival depends on near-term execution rather than long-term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Borealis's stated purpose of solving nutrition and food security challenges through affordable, scalable food products is meaningful and connects the business to a larger societal need [3]. However, this cause reads as aspirational marketing for a pre-profitability micro-cap rather than a validated Just Cause. The company has existed publicly for less than three years and has not demonstrated that this purpose shapes strategic decisions through adversity.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147 employees and limited public data, there is insufficient evidence to assess organizational trust [4]. The company brought in a new CEO (Soltanzadeh) in July 2024, just over a year after going public via SPAC, suggesting early-stage leadership instability. No employee sentiment data, retention metrics, or cultural indicators are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Borealis competes against dominant instant noodle manufacturers (Nissin, Maruchan) and emerging plant-based food brands, but management commentary focuses on product positioning and brand building rather than learning from competitors' strengths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Borealis is too young to have demonstrated existential flexibility. The company has launched multiple ramen brands but remains fundamentally a noodle company with no evidence of strategic pivots or business model transformations [3]. The SPAC merger itself was a financial transaction, not a strategic reinvention driven by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Soltanzadeh's shareholder letter emphasized long-term product mix improvement and growth investments over short-term profitability, showing willingness to invest through losses [3]. The Gordon Ramsay partnership and focus on premium positioning rather than commodity pricing shows some strategic courage for a micro-cap food company. However, the company is burning cash with -65.7% profit margin, and courage is indistinguishable from necessity at this stage.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Borealis Foods offers a speculative thesis centered on the growing demand for affordable, nutritious, plant-based food products. The Chef Woo high-protein ramen and Gordon Ramsay celebrity partnership create brand differentiation in a $4B+ U.S. instant noodle market dominated by legacy brands [3]. Q2 2025 revenue grew 36% YoY to $7.2M, narrowing per-share losses by 27.6%, showing improving trajectory [1]. CEO Soltanzadeh's background in food industry consolidation (13 years leading a multi-billion dollar food-focused buyout firm) brings operational credibility. The food security mission and plant-based positioning align with secular health and sustainability trends, and the $19.5M market cap offers substantial upside if the company scales successfully.</w:t>
      </w:r>
    </w:p>
    <w:p>
      <w:pPr>
        <w:spacing w:after="120"/>
      </w:pPr>
      <w:r>
        <w:rPr>
          <w:rFonts w:ascii="Calibri" w:hAnsi="Calibri"/>
          <w:b w:val="0"/>
          <w:color w:val="3A4A28"/>
          <w:sz w:val="20"/>
        </w:rPr>
        <w:t>The bear case is severe. Borealis is a micro-cap ($19.5M market cap) pre-profitability company with -65.7% profit margin, -$0.86 EPS, and only 147 employees producing $28M in annual revenue [4]. The stock trades at $0.91 with penny stock characteristics and actual daily trading volume as low as 21,360 shares ($19K), creating acute liquidity risk for any meaningful position [4]. The company received a Nasdaq deficiency notice for late 10-K filing, raising governance and compliance concerns [1]. Revenue declined 7.7% YoY in the most recent period despite the company being in its early growth phase. Competing against Nissin and Maruchan in instant noodles and against well-funded plant-based brands (Beyond Meat, Impossible Foods) requires marketing and distribution spend that a micro-cap cannot sustain. There is material risk of dilution, cash burn, and potential delisting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Gordon Ramsay Chef Ramsay brand partnership driving retail expansion and brand awareness beyond the niche plant-based segment [3]</w:t>
      </w:r>
    </w:p>
    <w:p>
      <w:pPr>
        <w:spacing w:before="40" w:after="40"/>
        <w:ind w:left="283"/>
      </w:pPr>
      <w:r>
        <w:rPr>
          <w:rFonts w:ascii="Calibri" w:hAnsi="Calibri"/>
          <w:b/>
          <w:color w:val="4A6B25"/>
          <w:sz w:val="20"/>
        </w:rPr>
        <w:t xml:space="preserve">2. </w:t>
      </w:r>
      <w:r>
        <w:rPr>
          <w:rFonts w:ascii="Calibri" w:hAnsi="Calibri"/>
          <w:b w:val="0"/>
          <w:color w:val="3A4A28"/>
          <w:sz w:val="20"/>
        </w:rPr>
        <w:t>Product mix improvement and cost optimization driving toward profitability — Q2 2025 loss narrowed 27.6% YoY to -$0.21/share [1]</w:t>
      </w:r>
    </w:p>
    <w:p>
      <w:pPr>
        <w:spacing w:before="40" w:after="40"/>
        <w:ind w:left="283"/>
      </w:pPr>
      <w:r>
        <w:rPr>
          <w:rFonts w:ascii="Calibri" w:hAnsi="Calibri"/>
          <w:b/>
          <w:color w:val="4A6B25"/>
          <w:sz w:val="20"/>
        </w:rPr>
        <w:t xml:space="preserve">3. </w:t>
      </w:r>
      <w:r>
        <w:rPr>
          <w:rFonts w:ascii="Calibri" w:hAnsi="Calibri"/>
          <w:b w:val="0"/>
          <w:color w:val="3A4A28"/>
          <w:sz w:val="20"/>
        </w:rPr>
        <w:t>Secular growth in plant-based and high-protein food demand providing tailwinds for Chef Woo's differentiated positioning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($19.5M) pre-profitability company with -65.7% margin and acute liquidity risk — actual daily volume as low as $19K makes positions nearly impossible to exit [4]</w:t>
      </w:r>
    </w:p>
    <w:p>
      <w:pPr>
        <w:spacing w:before="40" w:after="40"/>
        <w:ind w:left="283"/>
      </w:pPr>
      <w:r>
        <w:rPr>
          <w:rFonts w:ascii="Calibri" w:hAnsi="Calibri"/>
          <w:b/>
          <w:color w:val="4A6B25"/>
          <w:sz w:val="20"/>
        </w:rPr>
        <w:t xml:space="preserve">2. </w:t>
      </w:r>
      <w:r>
        <w:rPr>
          <w:rFonts w:ascii="Calibri" w:hAnsi="Calibri"/>
          <w:b w:val="0"/>
          <w:color w:val="3A4A28"/>
          <w:sz w:val="20"/>
        </w:rPr>
        <w:t>Nasdaq deficiency notice for late 10-K filing raises compliance and governance concerns, with potential delisting risk [1]</w:t>
      </w:r>
    </w:p>
    <w:p>
      <w:pPr>
        <w:spacing w:before="40" w:after="40"/>
        <w:ind w:left="283"/>
      </w:pPr>
      <w:r>
        <w:rPr>
          <w:rFonts w:ascii="Calibri" w:hAnsi="Calibri"/>
          <w:b/>
          <w:color w:val="4A6B25"/>
          <w:sz w:val="20"/>
        </w:rPr>
        <w:t xml:space="preserve">3. </w:t>
      </w:r>
      <w:r>
        <w:rPr>
          <w:rFonts w:ascii="Calibri" w:hAnsi="Calibri"/>
          <w:b w:val="0"/>
          <w:color w:val="3A4A28"/>
          <w:sz w:val="20"/>
        </w:rPr>
        <w:t>Competing against Nissin and Maruchan (combined 70%+ instant noodle market share) with $28M revenue and 147 employees creates overwhelming competitive disadvantage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Borealis Foods manufactures and sells physical food products — ramen noodles, plant-based protein foods — that AI structurally cannot substitute. Food production requires physical manufacturing, supply chain logistics, regulatory compliance (FDA/CFIA), and retail distribution that exist entirely in the physical world [3]. AI cannot cook ramen or deliver protein. The food industry's low-margin, high-volume, physical nature makes it one of the most AI-immune sectors. AI Opportunity (0/1): Borealis does not generate revenue from AI products or services, and no AI-related initiatives were identified in the company's operations or strategy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Borealis Foods Q2 2025 Earnings — $7.2M revenue (up 36% YoY), narrowed loss to -$0.21/share, 2025</w:t>
      </w:r>
    </w:p>
    <w:p>
      <w:pPr>
        <w:spacing w:before="20" w:after="20"/>
        <w:ind w:left="170"/>
      </w:pPr>
      <w:r>
        <w:rPr>
          <w:rFonts w:ascii="Calibri" w:hAnsi="Calibri"/>
          <w:b/>
          <w:color w:val="4A6B25"/>
          <w:sz w:val="15"/>
        </w:rPr>
        <w:t xml:space="preserve">2. </w:t>
      </w:r>
      <w:r>
        <w:rPr>
          <w:rFonts w:ascii="Calibri" w:hAnsi="Calibri"/>
          <w:b w:val="0"/>
          <w:color w:val="3A4A28"/>
          <w:sz w:val="17"/>
        </w:rPr>
        <w:t>Borealis Foods Nasdaq Deficiency Notice and revenue data — StockAnalysis.com, 2026</w:t>
      </w:r>
    </w:p>
    <w:p>
      <w:pPr>
        <w:spacing w:before="20" w:after="20"/>
        <w:ind w:left="170"/>
      </w:pPr>
      <w:r>
        <w:rPr>
          <w:rFonts w:ascii="Calibri" w:hAnsi="Calibri"/>
          <w:b/>
          <w:color w:val="4A6B25"/>
          <w:sz w:val="15"/>
        </w:rPr>
        <w:t xml:space="preserve">3. </w:t>
      </w:r>
      <w:r>
        <w:rPr>
          <w:rFonts w:ascii="Calibri" w:hAnsi="Calibri"/>
          <w:b w:val="0"/>
          <w:color w:val="3A4A28"/>
          <w:sz w:val="17"/>
        </w:rPr>
        <w:t>Borealis Foods CEO Shareholder Letter — product mix improvements, Gordon Ramsay partnership, growth investments,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BRLS key statistics, insider transactions, and financial metrics,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