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BRZE</w:t>
      </w:r>
      <w:r>
        <w:rPr>
          <w:rFonts w:ascii="Calibri" w:hAnsi="Calibri"/>
          <w:b/>
          <w:color w:val="1A2010"/>
          <w:sz w:val="40"/>
        </w:rPr>
        <w:t xml:space="preserve">  Braze, Inc.</w:t>
      </w:r>
    </w:p>
    <w:p>
      <w:pPr>
        <w:spacing w:after="120"/>
      </w:pPr>
      <w:r>
        <w:rPr>
          <w:rFonts w:ascii="Calibri" w:hAnsi="Calibri"/>
          <w:b/>
          <w:color w:val="6E8450"/>
          <w:sz w:val="18"/>
        </w:rPr>
        <w:t>GROWTH SLEEVE · 2026-04-11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Braze, Inc. operates a customer engagement platform that provides interactions between consumers and brands worldwide. The platform offers software development kits, REST APIs, partner data integrations, and AI-powered tools for mobile and web notifications, in-app messaging, content cards, and cross-channel campaign orchestration, serving over 2,600 customers reaching 8 billion monthly active users.</w:t>
      </w:r>
    </w:p>
    <w:p>
      <w:r>
        <w:rPr>
          <w:rFonts w:ascii="Calibri" w:hAnsi="Calibri"/>
          <w:b/>
          <w:color w:val="6E8450"/>
          <w:sz w:val="18"/>
        </w:rPr>
        <w:t>1,988 Employees · https://www.braze.com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Braze transformed from Appboy (a mobile push notification tool) into the leading omnichannel customer engagement platform, expanding to 8.0B monthly active users and 2,609 customers with 333 generating $500K+ ARR, demonstrating a successful multi-year platform evolution [1]. AI Deployment (2/2): BrazeAI Agent Console and BrazeAI Operator are shipping products that drove a 50%+ YoY increase in quarterly bookings, with AI-powered content generation, personalization, and journey optimization actively used by enterprise customers [1]. Market Share Leadership (2/2): Braze is actively displacing legacy marketing cloud vendors (Salesforce Marketing Cloud, Adobe Campaign) with 14% customer growth and 29% large customer growth in FY2026, establishing clear leadership in next-generation customer engagement [1]. Product Pipeline (2/2): FY2027 revenue guidance of $884-889M (20-21% growth), $1B+ remaining performance obligations, and $800M+ ARR provide strong visibility, with continued BrazeAI expansion planned [1]. R&amp;D Intensity (1/1): As a high-growth SaaS company, Braze invests heavily in platform development and AI capabilities, with R&amp;D spending above software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Braze's mission of 'humanizing connections between consumers and brands' is specific, distinctive, and has genuinely shaped product decisions since the 2011 founding — the platform explicitly prioritizes ethical engagement and first-party data over invasive tracking, differentiating Braze from ad-tech competitors [3]. Community &amp; Charitable Impact (1/2): The Tech for an Equitable Future product grant program provides free Braze platform access to qualifying nonprofits, and the company publishes ESG reports with SBTi-approved emissions reduction targets, though no specific dollar amounts for charitable giving were cited [4]. Employee Retention (1/2): Glassdoor 4.1/5 with employees consistently praising founders as 'smart and down to earth' and culture as 'a big plus,' but no specific retention or turnover data available for the 1,988-person workforce [3]. Insider Buying (0/2): Net insider selling — CFO Winkles sold $193K in April 2026, CTO Hyman sold $125K and General Counsel Wiseman sold $169K in February 2026, with no offsetting open-market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Braze's balance sheet is exceptionally clean with D/E of just 13.2% and minimal long-term debt, providing financial flexibility for growth investment [5]. Revenue growth of 27.9% YoY to $738M and an estimated 5-year CAGR of ~30% are outstanding, and forward P/E of 19.3x is attractive for a high-growth SaaS company. However, Braze remains GAAP unprofitable with a -17.8% profit margin and -23.8% ROE, which heavily penalize the infrastructure score despite being typical for a SaaS company in its investment phase approaching profitability. The company surpassed $1B in remaining performance obligations and $800M ARR early in FY2027, demonstrating strong forward revenue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Braze demonstrates strong infinite-game characteristics rooted in co-founder Bill Magnuson's 15-year commitment to humanizing brand-consumer connections, a high-trust culture validated by exceptional employee sentiment, and genuine existential flexibility in evolving from a mobile tool to an AI-powered omnichannel platform [1][3].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Braze's purpose of 'humanizing connections between consumers and brands' is genuinely distinctive and has shaped strategic decisions since the 2011 founding — the company's consistent emphasis on first-party data and ethical engagement over invasive tracking reflects a cause that differentiates from ad-tech competitors. However, it hasn't yet been tested through a major crisis or multi-decade consistency the way Sinek's exemplars have (2/3 points) [3].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Braze's Glassdoor rating of 4.1/5 across 488 reviews is exceptional for a growth-stage software company. Employees consistently cite co-founders Magnuson and Hyman as 'smart and down to earth,' describe a 'strong sense of connection,' and note that 'leadership communicates a clear vision and invests in people.' The culture is repeatedly identified as a key reason employees join and stay, creating the psychological safety Sinek considers foundational (2/2 points)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Braze explicitly positions itself against Salesforce Marketing Cloud and Adobe Campaign as legacy incumbents, but frames the competition as an opportunity to demonstrate a better approach to customer engagement rather than a war to win. The company's messaging focuses on why its approach is superior rather than attacking competitors, reflecting an improvement-oriented competitive mindset (1/1 point)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Braze evolved from Appboy (a mobile push notification tool) into a comprehensive omnichannel customer engagement platform and is now pivoting again into AI-powered autonomous marketing with BrazeAI Agent Console and Operator. These are meaningful platform evolutions driven by the cause of humanizing connections, though each shift was incremental rather than transformatively painful (1/2 points)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Magnuson has invested heavily in AI capabilities and platform expansion while Braze remains GAAP unprofitable, prioritizing long-term market position over near-term profitability — a meaningful act of courage for a public company facing investor pressure. However, this is standard practice for growth SaaS companies rather than a distinctive act of leadership sacrifice (1/2 points)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Braze is the leading next-generation customer engagement platform, displacing legacy marketing clouds with a modern, AI-powered approach that reached 8.0B monthly active users and $738M in FY2026 revenue (28% growth), with $1B+ in remaining performance obligations providing strong forward visibility [1]. The company's BrazeAI products drove a 50%+ increase in quarterly bookings, enterprise customer growth of 29% to 333 customers at $500K+ ARR signals deepening platform adoption, and FY2027 guidance of $884-889M (20-21% growth) with $800M+ ARR demonstrates a clear path to the Rule of 40. At 19.3x forward earnings with minimal debt (D/E 13.2%), Braze offers a rare combination of high growth and reasonable valuation in the SaaS landscape.</w:t>
      </w:r>
    </w:p>
    <w:p>
      <w:pPr>
        <w:spacing w:after="120"/>
      </w:pPr>
      <w:r>
        <w:rPr>
          <w:rFonts w:ascii="Calibri" w:hAnsi="Calibri"/>
          <w:b w:val="0"/>
          <w:color w:val="3A4A28"/>
          <w:sz w:val="20"/>
        </w:rPr>
        <w:t>The bear case centers on Braze's persistent GAAP losses (-17.8% profit margin, -23.8% ROE) and the question of whether the company can achieve sustainable profitability as revenue growth decelerates from 28% to the guided 20-21% [1][5]. Dollar-based net retention declined from 111% to 109% year-over-year, suggesting some customer spending compression, and AI disruption cuts both ways — while BrazeAI is a product advantage today, generative AI could also empower brands to build in-house engagement capabilities or enable new low-cost competitors. Net insider selling across the C-suite (CFO, CTO, General Counsel all selling in Q1 2026) is a negative signal, and Braze faces intensifying competition from Salesforce, Adobe, and vertical SaaS players embedding similar AI-powered engagement features into their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BrazeAI Agent Console and Operator adoption accelerating enterprise bookings, with AI-powered features becoming a primary driver of land-and-expand motion among the 333 large customers at $500K+ ARR</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operating leverage kicks in — revenue growth of 20%+ on a $740M base with improving gross margins should narrow losses meaningfully in FY2027</w:t>
      </w:r>
    </w:p>
    <w:p>
      <w:pPr>
        <w:spacing w:before="40" w:after="40"/>
        <w:ind w:left="283"/>
      </w:pPr>
      <w:r>
        <w:rPr>
          <w:rFonts w:ascii="Calibri" w:hAnsi="Calibri"/>
          <w:b/>
          <w:color w:val="4A6B25"/>
          <w:sz w:val="20"/>
        </w:rPr>
        <w:t xml:space="preserve">3. </w:t>
      </w:r>
      <w:r>
        <w:rPr>
          <w:rFonts w:ascii="Calibri" w:hAnsi="Calibri"/>
          <w:b w:val="0"/>
          <w:color w:val="3A4A28"/>
          <w:sz w:val="20"/>
        </w:rPr>
        <w:t>Legacy marketing cloud displacement continuing as enterprises migrate from Salesforce Marketing Cloud and Adobe Campaign to Braze's modern architecture, driving net new customer growth above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Dollar-based net retention declining from 111% to 109% and potentially falling below 100% if enterprise customers consolidate martech spending during economic uncertainty</w:t>
      </w:r>
    </w:p>
    <w:p>
      <w:pPr>
        <w:spacing w:before="40" w:after="40"/>
        <w:ind w:left="283"/>
      </w:pPr>
      <w:r>
        <w:rPr>
          <w:rFonts w:ascii="Calibri" w:hAnsi="Calibri"/>
          <w:b/>
          <w:color w:val="4A6B25"/>
          <w:sz w:val="20"/>
        </w:rPr>
        <w:t xml:space="preserve">2. </w:t>
      </w:r>
      <w:r>
        <w:rPr>
          <w:rFonts w:ascii="Calibri" w:hAnsi="Calibri"/>
          <w:b w:val="0"/>
          <w:color w:val="3A4A28"/>
          <w:sz w:val="20"/>
        </w:rPr>
        <w:t>Generative AI enabling brands to build in-house customer engagement capabilities or empowering new low-cost competitors to replicate Braze's cross-channel orchestration functionality</w:t>
      </w:r>
    </w:p>
    <w:p>
      <w:pPr>
        <w:spacing w:before="40" w:after="40"/>
        <w:ind w:left="283"/>
      </w:pPr>
      <w:r>
        <w:rPr>
          <w:rFonts w:ascii="Calibri" w:hAnsi="Calibri"/>
          <w:b/>
          <w:color w:val="4A6B25"/>
          <w:sz w:val="20"/>
        </w:rPr>
        <w:t xml:space="preserve">3. </w:t>
      </w:r>
      <w:r>
        <w:rPr>
          <w:rFonts w:ascii="Calibri" w:hAnsi="Calibri"/>
          <w:b w:val="0"/>
          <w:color w:val="3A4A28"/>
          <w:sz w:val="20"/>
        </w:rPr>
        <w:t>Failure to achieve GAAP profitability within the next 2-3 fiscal years as revenue growth decelerates, potentially triggering valuation compression and investor flight from unprofitable SaaS names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Braze occupies a nuanced position — its customer engagement platform faces real AI substitution risk as generative AI tools could enable brands to build personalized messaging and campaign orchestration without dedicated SaaS platforms, and large marketing clouds like Salesforce and Adobe are embedding AI directly into their competing products [1]. However, Braze's deep first-party data integrations, enterprise switching costs, and cross-channel orchestration complexity provide meaningful defensive moats that simple AI tools cannot replicate. The risk is moderate: AI enhances Braze's platform but also empowers potential competitors. AI Opportunity (1/1): BrazeAI Agent Console and BrazeAI Operator are shipping AI products that contributed to a 50%+ YoY increase in quarterly bookings, directly generating incremental revenue from AI-powered features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Braze Q4 FY2026 Earnings Release and FY2027 Guidance — Investor Relations, March 2026</w:t>
      </w:r>
    </w:p>
    <w:p>
      <w:pPr>
        <w:spacing w:before="20" w:after="20"/>
        <w:ind w:left="170"/>
      </w:pPr>
      <w:r>
        <w:rPr>
          <w:rFonts w:ascii="Calibri" w:hAnsi="Calibri"/>
          <w:b/>
          <w:color w:val="4A6B25"/>
          <w:sz w:val="15"/>
        </w:rPr>
        <w:t xml:space="preserve">2. </w:t>
      </w:r>
      <w:r>
        <w:rPr>
          <w:rFonts w:ascii="Calibri" w:hAnsi="Calibri"/>
          <w:b w:val="0"/>
          <w:color w:val="3A4A28"/>
          <w:sz w:val="17"/>
        </w:rPr>
        <w:t>Investing.com — 'Braze Q4 FY2026 slides: 28% revenue growth amid margin pressures,' March 2026</w:t>
      </w:r>
    </w:p>
    <w:p>
      <w:pPr>
        <w:spacing w:before="20" w:after="20"/>
        <w:ind w:left="170"/>
      </w:pPr>
      <w:r>
        <w:rPr>
          <w:rFonts w:ascii="Calibri" w:hAnsi="Calibri"/>
          <w:b/>
          <w:color w:val="4A6B25"/>
          <w:sz w:val="15"/>
        </w:rPr>
        <w:t xml:space="preserve">3. </w:t>
      </w:r>
      <w:r>
        <w:rPr>
          <w:rFonts w:ascii="Calibri" w:hAnsi="Calibri"/>
          <w:b w:val="0"/>
          <w:color w:val="3A4A28"/>
          <w:sz w:val="17"/>
        </w:rPr>
        <w:t>Braze Company Profile, Glassdoor Reviews, and Leadership — braze.com and Glassdoor,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Braze 2025 ESG Report and Tech for an Equitable Future Program — braze.com, July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BRZE key statistics and insider transactions,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