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BSX</w:t>
      </w:r>
      <w:r>
        <w:rPr>
          <w:rFonts w:ascii="Calibri" w:hAnsi="Calibri"/>
          <w:b/>
          <w:color w:val="1A2010"/>
          <w:sz w:val="40"/>
        </w:rPr>
        <w:t xml:space="preserve">  Boston Scientific Corporation</w:t>
      </w:r>
    </w:p>
    <w:p>
      <w:pPr>
        <w:spacing w:after="120"/>
      </w:pPr>
      <w:r>
        <w:rPr>
          <w:rFonts w:ascii="Calibri" w:hAnsi="Calibri"/>
          <w:b/>
          <w:color w:val="6E8450"/>
          <w:sz w:val="18"/>
        </w:rPr>
        <w:t>GROWTH SLEEVE · 2026-03-24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United States</w:t>
      </w:r>
    </w:p>
    <w:p>
      <w:pPr>
        <w:spacing w:after="80"/>
      </w:pPr>
      <w:r>
        <w:rPr>
          <w:rFonts w:ascii="Calibri" w:hAnsi="Calibri"/>
          <w:b w:val="0"/>
          <w:color w:val="3A4A28"/>
          <w:sz w:val="20"/>
        </w:rPr>
        <w:t>Boston Scientific is one of the world's largest medical device companies, developing and manufacturing minimally invasive products in cardiology, electrophysiology, endoscopy, urology, and neuromodulation. Under CEO Mike Mahoney's 14-year tenure, the company has delivered 19.9% revenue growth in 2025 to $20.1 billion, becoming one of medtech's highest-performing companies. The company is pursuing the $14.5 billion acquisition of Penumbra to expand into neurovascular intervention.</w:t>
      </w:r>
    </w:p>
    <w:p>
      <w:r>
        <w:rPr>
          <w:rFonts w:ascii="Calibri" w:hAnsi="Calibri"/>
          <w:b/>
          <w:color w:val="6E8450"/>
          <w:sz w:val="18"/>
        </w:rPr>
        <w:t>48,000 Employees · https://www.bostonscientific.com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BSX demonstrates strong innovation credentials. Track record (2/3): Boston Scientific has successfully built market leadership in electrophysiology (WATCHMAN and FARAPULSE cardiac devices), neuromodulation, and endoscopy through consistent product launches — revenue grew from ~$9B in 2018 to $20.1B in 2025, representing market share gains across multiple categories [1]. AI deployment (1/2): the company is integrating AI into imaging interpretation and procedure guidance systems across its cardiology and endoscopy platforms, but specific AI-driven revenue or savings figures have not been publicly quantified [2]. Market share (2/2): BSX is the #1 or #2 player in electrophysiology, WATCHMAN left atrial appendage closure, and several endoscopy categories [1][2]. Pipeline (1/2): the Penumbra acquisition expands pipeline into neurovascular intervention; several next-gen cardiac devices are in late-stage trials [2]. R&amp;D intensity (1/1): R&amp;D spending of approximately 12% of revenue is above the medtech industry average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BSX's mission — 'to advance science for life' — is specific, validated by decades of innovation in minimally invasive medicine, and clearly connects the company's work to patient outcomes; Mahoney has consistently articulated this mission as the organizing principle for capital allocation [2]. Community impact (1/2): BSX has documented global access programs and charitable foundations targeting underserved patient populations, but specific program dollar amounts are not prominently cited [3]. Employee retention (2/2): the management team has an average tenure of 9.7 years — well above industry average for medtech — and Mahoney himself has held the CEO role for 14 years, signaling deep organizational stability [2]. Insider buying (1/2): Mahoney owns $129.3M in company stock (~0.12% of shares); while he holds significant equity, most compensation is equity grants rather than open-market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BSX's infrastructure metrics show a mixed picture for a growth/prospect sleeve company. D/E of 49% scores well (above target). ROE of 12.45% is below the 15% target: score = (12.45-0)/(15-0) = 0.83. Revenue growth YoY of ~20% exceeds target (1.0). Revenue 5yr CAGR of approximately 12% exceeds target (1.0). Forward P/E of 20.56 is at the target boundary: score = (60-20.56)/(60-20) = 0.99 ≈ 1.0. Profit margin of 14.44% is below the 20% target: score = 14.44/20 = 0.72. PEG of 1.25 (2× weight): score = (3-1.25)/(3-1) = 0.875. Liquidity check: $71 stock × millions daily volume, passes easily. Weighted: D/E(1.0×1) + ROE(0.83×2) + Rev YoY(1.0×1) + Rev 5yr(1.0×2) + FwdPE(1.0×1) + Margin(0.72×1) + PEG(0.875×2) = 1+1.66+1+2+1+0.72+1.75 = 9.13/10 → score 6 (pulled down by ROE and margin below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Under Mike Mahoney's 14-year leadership, Boston Scientific has lived out a consistent Just Cause — advancing science for life — through disciplined innovation, strategic acquisitions, and long-term organic investment. The company has reinvented its portfolio multiple times while maintaining the same mission, and the management team's 9.7-year average tenure reflects an organization built to endure.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BSX's Just Cause — 'to advance science for life' — has been consistently pursued through multiple market cycles, leadership generations, and competitive threats. The 14-year CEO tenure and the consistent 10%+ organic revenue growth validate that strategic decisions trace back to the mission rather than quarterly optimization [1][2].</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9.7-year average management team tenure at Boston Scientific is exceptional for a medtech company of this size and is a direct indicator of organizational trust and stability. Mahoney is described as a 'cultural fit' by his predecessor, and the company's consistent talent retention through its best decade of performance suggests genuine psychological safety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BSX consistently acknowledges J&amp;J, Medtronic, and Abbott as worthy rivals whose strengths drive innovation at Boston Scientific. The company's strategy of beating larger competitors to market with disruptive technology reflects a learning-from-rivals posture rather than a competitor-destruction posture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Boston Scientific has evolved from a pure cardiac device company to a multi-specialty minimally invasive portfolio, adding electrophysiology, neuromodulation, and now neurovascular (Penumbra). These are adjacent expansions rather than transformative pivots, scoring them as 'incremental' rather than 'transformative' flexibility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$14.5B Penumbra acquisition — the largest in BSX history — committed at a 1.9x gross leverage ratio, represents substantial courage to invest in long-term capability over short-term earnings. Mahoney has maintained aggressive R&amp;D investment (12%+ of revenue) through market cycles and has consistently chosen organic innovation plus strategic acquisition over financial engineering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Boston Scientific has delivered 18% annualized shareholder returns over the past decade under CEO Mike Mahoney, and the 2025 results (19.9% reported revenue growth to $20.1B, $3.66B FCF) demonstrate that the growth engine remains intact. The electrophysiology opportunity — driven by FARAPULSE pulsed field ablation adoption — is multi-billion dollar over a decade. The Penumbra acquisition adds a high-growth neurovascular platform. 2026 guidance of 10–11.5% organic growth at 50–75bps of margin expansion shows a durable growth model [1][2].</w:t>
      </w:r>
    </w:p>
    <w:p>
      <w:pPr>
        <w:spacing w:after="120"/>
      </w:pPr>
      <w:r>
        <w:rPr>
          <w:rFonts w:ascii="Calibri" w:hAnsi="Calibri"/>
          <w:b w:val="0"/>
          <w:color w:val="3A4A28"/>
          <w:sz w:val="20"/>
        </w:rPr>
        <w:t>The bear case includes three material risks: First, BSX's stock dropped 17.5% on its Q4 2025 earnings report when 2026 guidance was perceived as cautious relative to expectations — the stock now trades at 20.56x forward P/E, below its historical average, suggesting ongoing multiple compression risk if growth decelerates. Second, the $14.5B Penumbra acquisition will increase gross leverage from 1.9x and requires successful integration — integration risk is real at this scale. Third, an ROE of 12.45% (below BSX's own historical levels) and profit margin of 14.44% suggest some dilution from acquisitions that hasn't yet been fully absorbed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FARAPULSE adoption curve steepening — pulsed field ablation is replacing thermal ablation for atrial fibrillation, and BSX's market share gain in this $5B+ market is the single biggest near-term revenue driver</w:t>
      </w:r>
    </w:p>
    <w:p>
      <w:pPr>
        <w:spacing w:before="40" w:after="40"/>
        <w:ind w:left="283"/>
      </w:pPr>
      <w:r>
        <w:rPr>
          <w:rFonts w:ascii="Calibri" w:hAnsi="Calibri"/>
          <w:b/>
          <w:color w:val="4A6B25"/>
          <w:sz w:val="20"/>
        </w:rPr>
        <w:t xml:space="preserve">2. </w:t>
      </w:r>
      <w:r>
        <w:rPr>
          <w:rFonts w:ascii="Calibri" w:hAnsi="Calibri"/>
          <w:b w:val="0"/>
          <w:color w:val="3A4A28"/>
          <w:sz w:val="20"/>
        </w:rPr>
        <w:t>Penumbra acquisition close and first integrated revenue contribution — successful integration would add $800M+ in annual revenue from the neurovascular segment</w:t>
      </w:r>
    </w:p>
    <w:p>
      <w:pPr>
        <w:spacing w:before="40" w:after="40"/>
        <w:ind w:left="283"/>
      </w:pPr>
      <w:r>
        <w:rPr>
          <w:rFonts w:ascii="Calibri" w:hAnsi="Calibri"/>
          <w:b/>
          <w:color w:val="4A6B25"/>
          <w:sz w:val="20"/>
        </w:rPr>
        <w:t xml:space="preserve">3. </w:t>
      </w:r>
      <w:r>
        <w:rPr>
          <w:rFonts w:ascii="Calibri" w:hAnsi="Calibri"/>
          <w:b w:val="0"/>
          <w:color w:val="3A4A28"/>
          <w:sz w:val="20"/>
        </w:rPr>
        <w:t>2026 operating margin expansion above 50–75bps guided — any positive surprise in margin improvement would re-rate the stock toward its 3-year average P/E of ~35x</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Penumbra integration risk: at $14.5B, this is the largest acquisition in BSX history; integration challenges, goodwill impairment, or competitive response from J&amp;J/Medtronic in neurovascular could impair returns</w:t>
      </w:r>
    </w:p>
    <w:p>
      <w:pPr>
        <w:spacing w:before="40" w:after="40"/>
        <w:ind w:left="283"/>
      </w:pPr>
      <w:r>
        <w:rPr>
          <w:rFonts w:ascii="Calibri" w:hAnsi="Calibri"/>
          <w:b/>
          <w:color w:val="4A6B25"/>
          <w:sz w:val="20"/>
        </w:rPr>
        <w:t xml:space="preserve">2. </w:t>
      </w:r>
      <w:r>
        <w:rPr>
          <w:rFonts w:ascii="Calibri" w:hAnsi="Calibri"/>
          <w:b w:val="0"/>
          <w:color w:val="3A4A28"/>
          <w:sz w:val="20"/>
        </w:rPr>
        <w:t>Regulatory risk: FDA Class III device approvals are the lifeblood of BSX's innovation engine; any adverse decision on key pipeline products (cardiac, neuromodulation) would delay revenue recognition</w:t>
      </w:r>
    </w:p>
    <w:p>
      <w:pPr>
        <w:spacing w:before="40" w:after="40"/>
        <w:ind w:left="283"/>
      </w:pPr>
      <w:r>
        <w:rPr>
          <w:rFonts w:ascii="Calibri" w:hAnsi="Calibri"/>
          <w:b/>
          <w:color w:val="4A6B25"/>
          <w:sz w:val="20"/>
        </w:rPr>
        <w:t xml:space="preserve">3. </w:t>
      </w:r>
      <w:r>
        <w:rPr>
          <w:rFonts w:ascii="Calibri" w:hAnsi="Calibri"/>
          <w:b w:val="0"/>
          <w:color w:val="3A4A28"/>
          <w:sz w:val="20"/>
        </w:rPr>
        <w:t>Valuation risk: at 20.56x forward P/E and a PEG of 1.25, BSX is not cheap; any growth deceleration below the guided 10–11.5% would result in multiple contraction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Boston Scientific's core business — designing, manufacturing, and selling Class III FDA-regulated medical devices implanted or used in surgical procedures — is structurally immune to AI substitution. Physical cardiac rhythm management, endoscopic procedures, and deep brain stimulation require certified medical devices, trained physicians, and regulatory approval processes that AI cannot replace. AI may enhance diagnostic imaging or procedural planning, but these are incremental tools that augment BSX's products rather than replace them [2]. AI Opportunity (1/1): BSX is integrating AI into its FARAPULSE cardiac ablation system for lesion assessment and its endoscopy platform for polyp detection — early-stage AI revenue contribution that earns the tiebreaker point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Boston Scientific Q4 2025 and Full Year 2025 Earnings Press Release, February 4, 2026</w:t>
      </w:r>
    </w:p>
    <w:p>
      <w:pPr>
        <w:spacing w:before="20" w:after="20"/>
        <w:ind w:left="170"/>
      </w:pPr>
      <w:r>
        <w:rPr>
          <w:rFonts w:ascii="Calibri" w:hAnsi="Calibri"/>
          <w:b/>
          <w:color w:val="4A6B25"/>
          <w:sz w:val="15"/>
        </w:rPr>
        <w:t xml:space="preserve">2. </w:t>
      </w:r>
      <w:r>
        <w:rPr>
          <w:rFonts w:ascii="Calibri" w:hAnsi="Calibri"/>
          <w:b w:val="0"/>
          <w:color w:val="3A4A28"/>
          <w:sz w:val="17"/>
        </w:rPr>
        <w:t>DeviceTalks — '5 keys to Mike Mahoney and Boston Scientific's success,' 2025</w:t>
      </w:r>
    </w:p>
    <w:p>
      <w:pPr>
        <w:spacing w:before="20" w:after="20"/>
        <w:ind w:left="170"/>
      </w:pPr>
      <w:r>
        <w:rPr>
          <w:rFonts w:ascii="Calibri" w:hAnsi="Calibri"/>
          <w:b/>
          <w:color w:val="4A6B25"/>
          <w:sz w:val="15"/>
        </w:rPr>
        <w:t xml:space="preserve">3. </w:t>
      </w:r>
      <w:r>
        <w:rPr>
          <w:rFonts w:ascii="Calibri" w:hAnsi="Calibri"/>
          <w:b w:val="0"/>
          <w:color w:val="3A4A28"/>
          <w:sz w:val="17"/>
        </w:rPr>
        <w:t>Boston Scientific corporate website and mission statement — bostonscientific.com</w:t>
      </w:r>
    </w:p>
    <w:p>
      <w:pPr>
        <w:spacing w:before="20" w:after="20"/>
        <w:ind w:left="170"/>
      </w:pPr>
      <w:r>
        <w:rPr>
          <w:rFonts w:ascii="Calibri" w:hAnsi="Calibri"/>
          <w:b/>
          <w:color w:val="4A6B25"/>
          <w:sz w:val="15"/>
        </w:rPr>
        <w:t xml:space="preserve">4. </w:t>
      </w:r>
      <w:r>
        <w:rPr>
          <w:rFonts w:ascii="Calibri" w:hAnsi="Calibri"/>
          <w:b w:val="0"/>
          <w:color w:val="3A4A28"/>
          <w:sz w:val="17"/>
        </w:rPr>
        <w:t>StockAnalysis.com — BSX statistics and valuation,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FinancialContent — 'Navigating the MedTech Correction: A Deep-Dive into Boston Scientific,' February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