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BTAI</w:t>
      </w:r>
      <w:r>
        <w:rPr>
          <w:rFonts w:ascii="Calibri" w:hAnsi="Calibri"/>
          <w:b/>
          <w:color w:val="1A2010"/>
          <w:sz w:val="40"/>
        </w:rPr>
        <w:t xml:space="preserve">  BioXcel Therapeutics, Inc.</w:t>
      </w:r>
    </w:p>
    <w:p>
      <w:pPr>
        <w:spacing w:after="120"/>
      </w:pPr>
      <w:r>
        <w:rPr>
          <w:rFonts w:ascii="Calibri" w:hAnsi="Calibri"/>
          <w:b/>
          <w:color w:val="6E8450"/>
          <w:sz w:val="18"/>
        </w:rPr>
        <w:t>GROWTH SLEEVE · 2026-04-28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BioXcel Therapeutics is a biopharmaceutical company that utilizes artificial intelligence approaches to develop medicines in neuroscience and immuno-oncology. The company's lead product IGALMI is a sublingual film for the acute treatment of agitation associated with schizophrenia or bipolar I or II disorder in adults. Pipeline includes BXCL501 for agitation in Alzheimer's disease, BXCL701 for prostate and pancreatic cancer, and several dementia-focused candidates.</w:t>
      </w:r>
    </w:p>
    <w:p>
      <w:r>
        <w:rPr>
          <w:rFonts w:ascii="Calibri" w:hAnsi="Calibri"/>
          <w:b/>
          <w:color w:val="6E8450"/>
          <w:sz w:val="18"/>
        </w:rPr>
        <w:t>29 Employees · https://www.bioxceltherapeutics.com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BioXcel successfully brought IGALMI (sublingual dexmedetomidine) from development to FDA approval for in-hospital treatment of agitation in schizophrenia and bipolar disorder, representing one successful product launch [1]. However, commercial performance has been disappointing with only $642K in trailing 12-month revenue as of December 2025, and the company is now pursuing a supplemental NDA for outpatient/at-home use to broaden the addressable market [3]. AI Deployment (2/2): BioXcel is fundamentally an AI-driven drug discovery company. The company's proprietary machine learning algorithms and big data analytics platform drive its drug re-innovation approach, identifying new therapeutic indications for existing approved drugs and clinically validated candidates [2]. The company held a Virtual R&amp;D Day highlighting AI-based drug candidate discovery approaches, and AI is core to the business model rather than an add-on [2]. Market Share (0/2): IGALMI has gained minimal commercial traction with $642K trailing revenue, representing negligible market share in the agitation treatment market [1]. The product faces competition from established sedatives and antipsychotics. Product Pipeline (1/2): The pipeline includes BXCL501 in Phase 3 for agitation in Alzheimer's disease and outpatient settings, BXCL701 in earlier-stage trials for aggressive prostate cancer, and BXCL502-504 for dementia symptoms [2]. The FDA has accepted a supplemental NDA for IGALMI at-home use, providing near-term catalyst visibility [3]. R&amp;D Intensity (1/1): As a clinical-stage biopharma with only 29 employees and minimal revenue, virtually all spending is R&amp;D-focused, well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BioXcel's purpose is to develop transformative medicines in neuroscience and immuno-oncology using AI, addressing conditions like agitation in Alzheimer's, schizophrenia, and bipolar disorder [2]. This connects the company's work to meaningful patient outcomes for underserved neuropsychiatric populations. The mission is clear and identifies a specific population in need, but is not distinctively different from many other biotech mission statements. Community Impact (0/2): No evidence of charitable programs, foundation, or community investment beyond the inherent social value of developing neuropsychiatric medications. The company has only 29 employees and minimal revenue, limiting capacity for philanthropic activity. Employee Retention (0/2): With only 29 employees and no public retention or tenure data, this item cannot be scored. The very small team size and clinical-stage business model make meaningful retention analysis impractical. Insider Buying (1/2): Co-founder and CEO Dr. Vimal Mehta has led the company since inception in 2017, demonstrating long-term personal commitment to the company's mission [2]. However, specific recent insider buying data with dollar amounts was not found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BioXcel's financial profile reflects a clinical-stage biopharma in severe financial distress. Trailing 12-month revenue of only $642K declined 30.1% YoY, trailing EPS is -$5.73, and forward EPS is -$1.65 [4]. The company has a market cap of only ~$29.5M with 29 employees and no profitability. Profit margin is 0% with effectively negligible revenue. D/E and ROE data are unavailable. The $9.75M securities class action settlement represents a material financial burden for a company of this size [3]. Analysts forecast continued deep losses of -$88M to -$178M in 2026, with consensus EPS of -$3.25 [1]. With only two scorable financial metrics (revenue growth YoY at -30.1% scoring 0 below the -20% floor, and profit margin at 0% scoring 0 at the floor), Infrastructure calculates to 0/10. Liquidity floor check: avg daily volume of 1,524,324 × $1.09 = ~$1.66M, which passes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BioXcel Therapeutics operates with a survival-oriented mindset typical of cash-burning clinical-stage biotechs. While co-founder CEO Dr. Mehta has shown long-term commitment to the company's AI-driven drug discovery vision since 2017, the pressing need to generate revenue from IGALMI, the $9.75M securities settlement, and analyst-projected losses of $88M-$178M in 2026 create a fundamentally finite game dynamic where near-term clinical and commercial milestones determine the company's continued existence.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BioXcel's purpose — using AI to develop transformative medicines for underserved neuropsychiatric conditions including agitation in Alzheimer's, schizophrenia, and bipolar disorder — is a genuine and meaningful cause [2]. Treating agitation in dementia patients addresses real suffering. However, the cause reads more as a business strategy (AI-driven drug re-innovation to find commercial opportunities) than a Just Cause in Sinek's sense — it hasn't shaped the company through decades of consistent sacrifice, and the company's existence is currently threatened by financial pressures.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29 employees, BioXcel operates more as a small specialized team than an organization where trusting-teams dynamics can be meaningfully evaluated [4]. The dramatic reduction in headcount (likely from commercial force layoffs after IGALMI underperformance) and the $9.75M securities settlement over misleading statements about the TRANQUILITY II clinical trial create a low-trust environment for external stakeholders [3]. No public data on employee culture, retention, or internal dynamics is available. Score: 0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BioXcel positions its AI platform as differentiated and proprietary, but its competitive language focuses on its own unique approach rather than engaging with or learning from competitors. The company acknowledges collaboration with academic institutions (Columbia, Yale, UNC) [2], which suggests some openness to external input. However, no evidence was found of management referencing worthy rivals or using competitive pressure as motivation for improvement.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BioXcel has shown some adaptive flexibility — pivoting from pure AI drug discovery to commercial-stage biopharma with IGALMI's FDA approval, and now pivoting again toward outpatient use after limited in-hospital commercial success [1]. The expansion of the pipeline from neuroscience into immuno-oncology (BXCL701) and dementia-focused candidates (BXCL502-504) demonstrates willingness to diversify [2]. However, these are incremental pivots driven by commercial necessity rather than transformative reinvention in service of a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that sacrificed short-term performance. BioXcel's strategic decisions have been driven by survival necessity — pursuing the supplemental NDA for at-home IGALMI use, settling the $9.75M securities class action, and maintaining clinical trials through cash burn [3]. These are standard operating decisions for a clinical-stage biotech, not the kind of costly principled stands that Sinek's framework rewards. The company's reduction to 29 employees suggests cost-cutting rather than bold investment.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BioXcel Therapeutics represents a high-risk, high-reward bet on AI-driven drug re-innovation, with the near-term catalyst of FDA decision on the supplemental NDA for IGALMI at-home use that could significantly expand the addressable market beyond the hospital setting [1][3]. The company's AI platform has already demonstrated proof of concept by discovering and bringing IGALMI to FDA approval, and the deep pipeline spanning neuroscience (BXCL501 Phase 3 for Alzheimer's agitation) and immuno-oncology (BXCL701 for prostate/pancreatic cancer) provides multiple shots on goal [2]. At ~$29.5M market cap, even modest commercial success with outpatient IGALMI could generate substantial upside. The Inspire Insight score of 39 (ALIGNED) with positive attribution for Critical Risk Management reflects the social value of developing treatments for underserved neuropsychiatric conditions.</w:t>
      </w:r>
    </w:p>
    <w:p>
      <w:pPr>
        <w:spacing w:after="120"/>
      </w:pPr>
      <w:r>
        <w:rPr>
          <w:rFonts w:ascii="Calibri" w:hAnsi="Calibri"/>
          <w:b w:val="0"/>
          <w:color w:val="3A4A28"/>
          <w:sz w:val="20"/>
        </w:rPr>
        <w:t>The bear case is severe and multifaceted. IGALMI has generated only $642K in trailing 12-month revenue, representing a commercial failure in its current in-hospital indication despite FDA approval [4]. The company is burning cash at an alarming rate with analysts forecasting 2026 losses between $88M and $178M on a $29.5M market cap, implying likely need for massive dilutive capital raises [1]. The $9.75M securities settlement over misleading TRANQUILITY II clinical trial statements raises governance concerns and consumed meaningful resources for a company this size [3]. With only 29 employees, BioXcel has limited operational capacity to simultaneously advance multiple clinical programs, commercialize IGALMI outpatient, and defend against well-funded competitors deploying superior AI drug discovery platforms. The stock trades at $1.09 with Nasdaq minimum bid price compliance risk, and the negative forward P/E of -0.66x reflects extreme cash burn relative to share price. This is a speculative biotech where total loss of investment is a realistic outcome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decision on supplemental NDA for IGALMI at-home use, which could dramatically expand the addressable market from in-hospital agitation treatment to outpatient settings reaching millions of patients with schizophrenia and bipolar disorder [3]</w:t>
      </w:r>
    </w:p>
    <w:p>
      <w:pPr>
        <w:spacing w:before="40" w:after="40"/>
        <w:ind w:left="283"/>
      </w:pPr>
      <w:r>
        <w:rPr>
          <w:rFonts w:ascii="Calibri" w:hAnsi="Calibri"/>
          <w:b/>
          <w:color w:val="4A6B25"/>
          <w:sz w:val="20"/>
        </w:rPr>
        <w:t xml:space="preserve">2. </w:t>
      </w:r>
      <w:r>
        <w:rPr>
          <w:rFonts w:ascii="Calibri" w:hAnsi="Calibri"/>
          <w:b w:val="0"/>
          <w:color w:val="3A4A28"/>
          <w:sz w:val="20"/>
        </w:rPr>
        <w:t>Phase 3 clinical data readouts for BXCL501 in Alzheimer's disease-related agitation, a large unmet medical need with no FDA-approved treatments, partnered with Columbia, Yale, and UNC [2]</w:t>
      </w:r>
    </w:p>
    <w:p>
      <w:pPr>
        <w:spacing w:before="40" w:after="40"/>
        <w:ind w:left="283"/>
      </w:pPr>
      <w:r>
        <w:rPr>
          <w:rFonts w:ascii="Calibri" w:hAnsi="Calibri"/>
          <w:b/>
          <w:color w:val="4A6B25"/>
          <w:sz w:val="20"/>
        </w:rPr>
        <w:t xml:space="preserve">3. </w:t>
      </w:r>
      <w:r>
        <w:rPr>
          <w:rFonts w:ascii="Calibri" w:hAnsi="Calibri"/>
          <w:b w:val="0"/>
          <w:color w:val="3A4A28"/>
          <w:sz w:val="20"/>
        </w:rPr>
        <w:t>AI drug re-innovation platform could identify additional high-value therapeutic indications from existing validated molecules, with BXCL701 (immuno-oncology) and BXCL502-504 (dementia) providing pipeline diversification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failure of IGALMI — only $642K trailing revenue from approved product with declining sales (-30.1% YoY), raising fundamental questions about the company's ability to generate commercial revenue from any product [1][4]</w:t>
      </w:r>
    </w:p>
    <w:p>
      <w:pPr>
        <w:spacing w:before="40" w:after="40"/>
        <w:ind w:left="283"/>
      </w:pPr>
      <w:r>
        <w:rPr>
          <w:rFonts w:ascii="Calibri" w:hAnsi="Calibri"/>
          <w:b/>
          <w:color w:val="4A6B25"/>
          <w:sz w:val="20"/>
        </w:rPr>
        <w:t xml:space="preserve">2. </w:t>
      </w:r>
      <w:r>
        <w:rPr>
          <w:rFonts w:ascii="Calibri" w:hAnsi="Calibri"/>
          <w:b w:val="0"/>
          <w:color w:val="3A4A28"/>
          <w:sz w:val="20"/>
        </w:rPr>
        <w:t>Existential cash burn risk — analysts project 2026 losses of $88M-$178M against $29.5M market cap, requiring massive dilutive fundraising that could destroy shareholder value; Nasdaq bid price compliance risk at $1.09 [1][4]</w:t>
      </w:r>
    </w:p>
    <w:p>
      <w:pPr>
        <w:spacing w:before="40" w:after="40"/>
        <w:ind w:left="283"/>
      </w:pPr>
      <w:r>
        <w:rPr>
          <w:rFonts w:ascii="Calibri" w:hAnsi="Calibri"/>
          <w:b/>
          <w:color w:val="4A6B25"/>
          <w:sz w:val="20"/>
        </w:rPr>
        <w:t xml:space="preserve">3. </w:t>
      </w:r>
      <w:r>
        <w:rPr>
          <w:rFonts w:ascii="Calibri" w:hAnsi="Calibri"/>
          <w:b w:val="0"/>
          <w:color w:val="3A4A28"/>
          <w:sz w:val="20"/>
        </w:rPr>
        <w:t>Governance concerns from $9.75M TRANQUILITY II securities settlement over allegedly misleading clinical trial statements, combined with only 29 employees and limited operational bandwidth to advance multiple programs simultaneously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BioXcel faces a nuanced AI resilience profile. On one hand, its approved drug IGALMI and pipeline compounds are physical pharmaceutical products protected by FDA approval, patents, and regulatory barriers that AI cannot directly displace [2]. However, BioXcel's core differentiation — its AI-driven drug re-innovation platform — is its primary competitive moat, and this moat is increasingly exposed as larger pharma companies and well-funded AI-native drug discovery startups (Recursion, Insilico Medicine, Isomorphic Labs) deploy vastly superior computational resources and proprietary datasets for AI-driven drug discovery. BioXcel's AI platform, while pioneering when founded in 2017, risks being commoditized as AI drug discovery becomes table stakes across the industry [2]. With only 29 employees and $29M market cap, the company cannot compete on AI compute and data scale against well-funded competitors. AI Opportunity (1/1): BioXcel generates its value proposition through AI — proprietary machine learning algorithms drive the drug re-innovation approach that identified IGALMI and pipeline candidates [2]. AI is not an add-on but the core methodology. However, revenue from AI-discovered drugs is currently minimal at $642K trailing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BioXcel Therapeutics financial results and analyst forecasts — $642K trailing revenue, -30.1% YoY decline, 2026 consensus EPS -$3.25, loss forecasts $88M-$178M; WallStreetZen, TipRanks, Nasdaq, PitchBook, 2025-2026</w:t>
      </w:r>
    </w:p>
    <w:p>
      <w:pPr>
        <w:spacing w:before="20" w:after="20"/>
        <w:ind w:left="170"/>
      </w:pPr>
      <w:r>
        <w:rPr>
          <w:rFonts w:ascii="Calibri" w:hAnsi="Calibri"/>
          <w:b/>
          <w:color w:val="4A6B25"/>
          <w:sz w:val="15"/>
        </w:rPr>
        <w:t xml:space="preserve">2. </w:t>
      </w:r>
      <w:r>
        <w:rPr>
          <w:rFonts w:ascii="Calibri" w:hAnsi="Calibri"/>
          <w:b w:val="0"/>
          <w:color w:val="3A4A28"/>
          <w:sz w:val="17"/>
        </w:rPr>
        <w:t>BioXcel Therapeutics corporate website and leadership profiles — AI drug re-innovation platform, CEO Dr. Vimal Mehta, pipeline overview (IGALMI, BXCL501, BXCL701, BXCL502-504), academic collaborations; bioxceltherapeutics.com, 2025-2026</w:t>
      </w:r>
    </w:p>
    <w:p>
      <w:pPr>
        <w:spacing w:before="20" w:after="20"/>
        <w:ind w:left="170"/>
      </w:pPr>
      <w:r>
        <w:rPr>
          <w:rFonts w:ascii="Calibri" w:hAnsi="Calibri"/>
          <w:b/>
          <w:color w:val="4A6B25"/>
          <w:sz w:val="15"/>
        </w:rPr>
        <w:t xml:space="preserve">3. </w:t>
      </w:r>
      <w:r>
        <w:rPr>
          <w:rFonts w:ascii="Calibri" w:hAnsi="Calibri"/>
          <w:b w:val="0"/>
          <w:color w:val="3A4A28"/>
          <w:sz w:val="17"/>
        </w:rPr>
        <w:t>BioXcel Therapeutics ESG and legal issues — $9.75M TRANQUILITY II securities class action settlement, Sustainalytics average ESG management rating, FDA sNDA acceptance for IGALMI at-home use; ClaimDepot, BioSpace,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BTAI (BioXcel Therapeutics,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