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BTI</w:t>
      </w:r>
      <w:r>
        <w:rPr>
          <w:rFonts w:ascii="Calibri" w:hAnsi="Calibri"/>
          <w:b/>
          <w:color w:val="1A2010"/>
          <w:sz w:val="40"/>
        </w:rPr>
        <w:t xml:space="preserve">  British American Tobacco p.l.c.</w:t>
      </w:r>
    </w:p>
    <w:p>
      <w:pPr>
        <w:spacing w:after="120"/>
      </w:pPr>
      <w:r>
        <w:rPr>
          <w:rFonts w:ascii="Calibri" w:hAnsi="Calibri"/>
          <w:b/>
          <w:color w:val="6E8450"/>
          <w:sz w:val="18"/>
        </w:rPr>
        <w:t>DIVIDEND SLEEVE · 2026-03-31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NYSE · United Kingdom</w:t>
      </w:r>
    </w:p>
    <w:p>
      <w:pPr>
        <w:spacing w:after="80"/>
      </w:pPr>
      <w:r>
        <w:rPr>
          <w:rFonts w:ascii="Calibri" w:hAnsi="Calibri"/>
          <w:b w:val="0"/>
          <w:color w:val="3A4A28"/>
          <w:sz w:val="20"/>
        </w:rPr>
        <w:t>British American Tobacco is the world's third-largest tobacco company by volume, selling 518 billion cigarettes annually under brands including Dunhill, Kent, Pall Mall, Lucky Strike, and Rothmans. The company is transforming toward smokeless products including Vuse (vapor), glo (heated tobacco), Velo (nicotine pouches), and Grizzly (modern oral), serving 34.1 million smokeless consumers across 170+ markets.</w:t>
      </w:r>
    </w:p>
    <w:p>
      <w:r>
        <w:rPr>
          <w:rFonts w:ascii="Calibri" w:hAnsi="Calibri"/>
          <w:b/>
          <w:color w:val="6E8450"/>
          <w:sz w:val="18"/>
        </w:rPr>
        <w:t>46,000 Employees · https://www.bat.com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FY2025 revenue of $33.8B grew 2.1% at constant currency, with adjusted operating profit of £11.57B beating consensus of £11.45B and adjusted diluted EPS of 352p beating forecasts of 340p [1]. The combustibles business remains resilient but is structurally declining. AI Deployment (1/2): BAT is pursuing an AI-driven productivity initiative that may include job cuts, using automation, data analytics, and operational simplification across its global network of digital hubs; Btomorrow Ventures (CVC arm) invests in AI startups for packaging and R&amp;D optimization [2]. Market Share (2/2): BAT is the #3 global tobacco company with dominant positions in multiple geographies and three premium innovation launches in 2025 — Vuse Ultra, glo Hilo, and Velo Shift [1]. Pipeline (1/2): Smokeless products (Vuse, Velo, glo) grew 7% and added 4.7M consumers to 34.1M, now 18.2% of group revenue; new category contribution surged 77.1% to £442M, but still small relative to total revenue [1]. R&amp;D Intensity (0/1): BAT's R&amp;D intensity at ~1% of revenue significantly trails Philip Morris International's 2.0%, suggesting underinvestment in innovation relative to its transformation ambitions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BAT's stated mission of 'Building a Smokeless World' is inherently contradictory — the company still sells 518 billion cigarettes annually and derives &gt;80% of revenue from combustible tobacco products that cause significant public health harm [1][3]. Community Impact (1/2): BAT employs 46,000 people globally and supports agricultural communities in developing nations, but the $629M DOJ settlement for North Korea sanctions violations (facilitating WMD proliferation) represents a severe negative community impact [3]. Employee Retention (1/2): Glassdoor rating of 4.1/5 with 82% recommendation rate is excellent, and BAT's compensation (4.3/5) and career development programs are well-regarded; 60% female board representation shows diversity commitment [2]. Insider Buying (1/2): The £1.3B share buyback program for 2026 signals management confidence, and CEO Marroco's restructured management board shows active leadership engagement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BAT's financial infrastructure is solid for a mature dividend payer. Profit margin of 30.3% and ROE of 15.8% demonstrate consistent cash generation from the combustibles franchise [4]. P/E of 12.6x and forward P/E of 11.1x are cheap, reflecting tobacco sector discount and ESG exclusions [4]. D/E of 72.8% is manageable with the company targeting 2.0–2.5x leverage by year-end 2026 [1]. Dividend yield of 5.73% with a 68.7% payout ratio is well-covered, and the five-year average yield of 7.57% shows consistent income generation [4]. Revenue growth of 0.1% is flat but expected to accelerate to 3% (low end of 3–5% guidance) in 2026 [1]. Gross capex of ~£750M for 2026 supports ongoing transformation investment. Liquidity floor easily cleared: 5.0M avg volume × $58.47 = $293.9M daily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BAT shows mixed infinite game characteristics — the 'Building a Smokeless World' transformation is a genuine long-term pivot, but the company's continued dependence on combustible tobacco (&gt;80% of revenue) and the $629M North Korea sanctions settlement reveal tension between stated purpose and actual operations. CEO Marroco's restructuring and investment in smokeless categories show intent, but execution remains early-stage.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BAT's 'Building a Smokeless World' is an ambitious just cause, but the company still generates the vast majority of revenue from products that kill approximately half their long-term users [1]. Selling 518 billion cigarettes annually while claiming a smokeless mission creates fundamental credibility challenges. The transformation to Vuse, Velo, and glo is real — 34.1M smokeless consumers and 18.2% of revenue — but the timeline to majority smokeless revenue stretches well beyond 2030.</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4.1/5 with 82% recommendation rate is outstanding and suggests genuine trust within the organization [2]. CEO Marroco's board restructuring emphasizes 'collaborative and inclusive culture,' and 60% female board representation demonstrates diversity commitment. The company's internal talent development programs and 4.3/5 compensation rating indicate employees feel valued and fairly treated.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BAT acknowledges Philip Morris International as the clear transformation leader (IQOS, ZYN) with higher R&amp;D intensity (2.0% vs ~1.0%), and this rivalry drives BAT's investment in Vuse, Velo, and glo [2]. The Tobacco Machine Communication standard — a joint industry initiative with PMI, JTI, and Imperial — shows collaborative spirit. However, BAT consistently trails PMI in smokeless product market share and innovation pace.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BAT's transformation from a pure cigarette company toward a multi-category nicotine platform (vapor, heated tobacco, oral nicotine, modern oral) demonstrates genuine existential flexibility [1]. Smokeless revenue grew from negligible to 18.2% of group revenue, new category contribution surged 77.1% in FY2025, and the £1.3B buyback signals confidence in the transformation's financial sustainability. The exit from South Africa and AI-driven cost restructuring show willingness to make tough portfolio decisions.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BAT's commitment to the smokeless transformation despite short-term margin pressure and the AI-driven productivity initiative that may include workforce reductions show willingness to make difficult decisions [1][2]. However, the $629M DOJ settlement for North Korea sanctions violations — facilitating hundreds of millions in transactions supporting WMD proliferation — represents a catastrophic failure of ethical leadership and governance [3]. This settlement significantly undermines any claim to courageous, principled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British American Tobacco offers a compelling income thesis at 5.73% dividend yield with 11.1x forward earnings, providing significant valuation support for a company generating 30%+ profit margins and actively transforming toward smokeless products [1][4]. FY2025 results beat expectations with adjusted operating profit of £11.57B and EPS of 352p, while smokeless consumers grew to 34.1M (up 4.7M) and new category contribution surged 77.1% to £442M [1]. The company's 2026 guidance of 3–5% revenue growth (low end) and 4–6% adjusted profit growth, combined with a £1.3B share buyback and deleveraging toward 2.0–2.5x target, creates a total return profile of 8–12% annually [1]. BAT is the cheapest major tobacco stock and the AI-driven productivity initiative could unlock additional margin expansion.</w:t>
      </w:r>
    </w:p>
    <w:p>
      <w:pPr>
        <w:spacing w:after="120"/>
      </w:pPr>
      <w:r>
        <w:rPr>
          <w:rFonts w:ascii="Calibri" w:hAnsi="Calibri"/>
          <w:b w:val="0"/>
          <w:color w:val="3A4A28"/>
          <w:sz w:val="20"/>
        </w:rPr>
        <w:t>The bear case centers on structural decline, regulatory risk, and ESG exclusion. Global cigarette volumes are declining ~2% annually, and BAT's combustibles still represent &gt;80% of revenue, creating a shrinking core business [1]. The $629M DOJ settlement for North Korea sanctions violations damaged credibility and highlights governance risks in a sprawling global operation [3]. ESG fund exclusions limit the buyer base and may explain the persistent valuation discount relative to consumer staples peers. Philip Morris International leads the smokeless transformation with IQOS and ZYN, while BAT's Vuse vapor products face regulatory headwinds and Velo trails ZYN in the U.S. market [2]. R&amp;D intensity of ~1% vs PMI's 2.0% suggests BAT may be underinvesting in the transformation that determines its long-term survival. Currency headwinds (~3% FX drag on FY2026 EPS) add another layer of risk for USD-denominated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Smokeless product momentum — new category contribution grew 77.1% in FY2025 to £442M, with Velo returning to double-digit growth in H2 and three premium launches (Vuse Ultra, glo Hilo, Velo Shift) rolling out globally in 2026 [1]</w:t>
      </w:r>
    </w:p>
    <w:p>
      <w:pPr>
        <w:spacing w:before="40" w:after="40"/>
        <w:ind w:left="283"/>
      </w:pPr>
      <w:r>
        <w:rPr>
          <w:rFonts w:ascii="Calibri" w:hAnsi="Calibri"/>
          <w:b/>
          <w:color w:val="4A6B25"/>
          <w:sz w:val="20"/>
        </w:rPr>
        <w:t xml:space="preserve">2. </w:t>
      </w:r>
      <w:r>
        <w:rPr>
          <w:rFonts w:ascii="Calibri" w:hAnsi="Calibri"/>
          <w:b w:val="0"/>
          <w:color w:val="3A4A28"/>
          <w:sz w:val="20"/>
        </w:rPr>
        <w:t>AI-driven productivity initiative targeting automation, data analytics, and operational simplification could unlock meaningful margin expansion and cost savings beyond the existing £1.3B buyback [2]</w:t>
      </w:r>
    </w:p>
    <w:p>
      <w:pPr>
        <w:spacing w:before="40" w:after="40"/>
        <w:ind w:left="283"/>
      </w:pPr>
      <w:r>
        <w:rPr>
          <w:rFonts w:ascii="Calibri" w:hAnsi="Calibri"/>
          <w:b/>
          <w:color w:val="4A6B25"/>
          <w:sz w:val="20"/>
        </w:rPr>
        <w:t xml:space="preserve">3. </w:t>
      </w:r>
      <w:r>
        <w:rPr>
          <w:rFonts w:ascii="Calibri" w:hAnsi="Calibri"/>
          <w:b w:val="0"/>
          <w:color w:val="3A4A28"/>
          <w:sz w:val="20"/>
        </w:rPr>
        <w:t>Deleveraging to 2.0–2.5x target leverage by end 2026 would strengthen the balance sheet and support dividend sustainability and potential buyback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cigarette volume decline of ~2% annually and regulatory tightening (menthol bans, flavor restrictions, plain packaging) threaten the combustibles cash cow that funds the smokeless transformation [1]</w:t>
      </w:r>
    </w:p>
    <w:p>
      <w:pPr>
        <w:spacing w:before="40" w:after="40"/>
        <w:ind w:left="283"/>
      </w:pPr>
      <w:r>
        <w:rPr>
          <w:rFonts w:ascii="Calibri" w:hAnsi="Calibri"/>
          <w:b/>
          <w:color w:val="4A6B25"/>
          <w:sz w:val="20"/>
        </w:rPr>
        <w:t xml:space="preserve">2. </w:t>
      </w:r>
      <w:r>
        <w:rPr>
          <w:rFonts w:ascii="Calibri" w:hAnsi="Calibri"/>
          <w:b w:val="0"/>
          <w:color w:val="3A4A28"/>
          <w:sz w:val="20"/>
        </w:rPr>
        <w:t>ESG exclusions and the $629M North Korea sanctions settlement limit institutional investor demand and create permanent valuation discount relative to consumer staples peers [3]</w:t>
      </w:r>
    </w:p>
    <w:p>
      <w:pPr>
        <w:spacing w:before="40" w:after="40"/>
        <w:ind w:left="283"/>
      </w:pPr>
      <w:r>
        <w:rPr>
          <w:rFonts w:ascii="Calibri" w:hAnsi="Calibri"/>
          <w:b/>
          <w:color w:val="4A6B25"/>
          <w:sz w:val="20"/>
        </w:rPr>
        <w:t xml:space="preserve">3. </w:t>
      </w:r>
      <w:r>
        <w:rPr>
          <w:rFonts w:ascii="Calibri" w:hAnsi="Calibri"/>
          <w:b w:val="0"/>
          <w:color w:val="3A4A28"/>
          <w:sz w:val="20"/>
        </w:rPr>
        <w:t>Philip Morris International's R&amp;D and market share leadership in smokeless (IQOS, ZYN) creates competitive risk that BAT's transformation arrives too late or underinvested to capture meaningful market share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Tobacco is a physical product business with strong brand loyalty, regulatory barriers to entry, and distribution moats that AI cannot easily disrupt [2]. Consumer purchasing decisions for cigarettes and nicotine products are driven by addiction, brand preference, and availability rather than information or AI-mediated channels. BAT's manufacturing processes, supply chain optimization, and consumer analytics can benefit from AI without the core business being threatened. However, AI-powered health interventions and cessation tools could modestly accelerate the secular decline of combustible tobacco consumption. AI Opportunity (1/1): BAT is actively deploying AI for productivity gains — automation, data analytics, and operational simplification — with its CVC arm Btomorrow Ventures investing in AI startups for industry-relevant applications like sustainable packaging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Tobacco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British American Tobacco FY2025 Preliminary Results — £11.57B adjusted operating profit, 352p adjusted EPS, FY2026 guidance at low end of 3-5% revenue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British American Tobacco AI Strategy, Leadership Restructuring, Glassdoor 4.1/5 Rating, Btomorrow Ventures CVC, AI Productivity Initiative —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British American Tobacco ESG Controversies — $629M DOJ North Korea Sanctions Settlement, Sustainalytics Level 3 Controversy, Sustainability Reporting —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BTI (British American Tobacco),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