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BUD</w:t>
      </w:r>
      <w:r>
        <w:rPr>
          <w:rFonts w:ascii="Calibri" w:hAnsi="Calibri"/>
          <w:b/>
          <w:color w:val="1A2010"/>
          <w:sz w:val="40"/>
        </w:rPr>
        <w:t xml:space="preserve">  Anheuser-Busch InBev SA/NV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2026-04-15 · Inspire: -1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Beverages - Brewers · NYSE · Belgium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Anheuser-Busch InBev is the world's largest brewer, with a portfolio including Budweiser, Bud Light, Corona, Stella Artois, Michelob Ultra, and growing non-alcohol brands. The company operates globally with leading positions in the Americas, Europe, Africa, and Asia Pacific, and runs the Global Innovation and Technology Center (GITEC) for zero-alcohol beer development.</w:t>
      </w:r>
    </w:p>
    <w:p>
      <w:r>
        <w:rPr>
          <w:rFonts w:ascii="Calibri" w:hAnsi="Calibri"/>
          <w:b/>
          <w:color w:val="6E8450"/>
          <w:sz w:val="18"/>
        </w:rPr>
        <w:t>150,000 Employees · https://www.ab-inbev.com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EPS of $0.95 beat consensus of $0.91, full-year 2025 revenue of $59.32B was down 0.8% reported but up 2% organically, and EBITDA grew 4.9% with 101 bps of margin expansion [1]. Underlying EPS grew 6% in dollars / 9.4% constant currency [1]. AI Deployment (1/2): GITEC has 14 years of R&amp;D into zero-alcohol beer formulation, but no major public AI deployment across marketing, supply chain, or consumer analytics has been disclosed. Market Share (2/2): #1 global brewer with leading share positions in most of its top markets, though Modelo Especial (Constellation Brands) overtook Bud Light as the top US beer after the 2023 boycott [3]. Pipeline (1/2): Non-alcohol beer portfolio delivered 34% revenue growth in 2025 and gained share in 70% of AB InBev's top 14 non-alcohol markets — the most interesting growth vector [1][3]. Michelob Ultra continues to drive premium-mix. R&amp;D Intensity (0/1): CPG R&amp;D intensity is structurally low and not a competitive differentiator.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AB InBev's purpose ('A future with more cheers') is credible for a global brewer, and the company has substantive sustainability commitments (100% renewable packaging by 2025, net-zero by 2040) [4]. However, alcohol remains the core product with associated social externalities. Community Impact (1/2): Substantive water stewardship in high-stress communities, 67.6% renewable electricity in 2022, and 39.2% Scope 1+2 emissions reduction vs. 2017 baseline demonstrate material ESG execution [4]. Employee Retention (1/2): 150,000 employees globally, but the 3G-Capital-influenced cost culture has historically pressured morale. Doukeris is the first post-3G-era CEO focused on organic growth. Insider Buying (0/2): No notable insider buying; AB InBev's controlling shareholder structure (Belgian founding families, 3G Capital) limits open-market insider signaling.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Solid dividend-sleeve financials. Forward P/E of 15.6x, profit margin of 11.5%, ROE of 9.1%, and D/E of 75.0% reflect a mature, disciplined CPG business post-debt-reduction (net debt / EBITDA below 3x for the first time since the SABMiller acquisition) [1][5]. Revenue growth of 4.8% YoY (with 2% organic) and earnings growth of 63.3% YoY demonstrate continued deleveraging leverage to the bottom line [5]. Dividend yield is modest (~1.5%) and dividend growth has been inconsistent after the 2019 post-SABMiller cut. Liquidity floor easily cleared: 2.3M avg volume x $75.59 = $174M daily [5]. Forward P/E below the 10-year average suggests moderate valuation.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AB InBev post-3G-era under Michel Doukeris (CEO since July 2021) has shifted from M&amp;A-driven leverage compounding to organic growth, productivity, and brand rebuilding — a meaningful infinite-game reorientation. The Bud Light boycott of 2023 (and the ~$1.4B US sales impact) exposed brand fragility and tested management's courage to lead through cultural controversy.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 InBev's purpose of creating 'a future with more cheers' through community-building beer products is credible but constrained by the social externalities of alcohol — a limiting factor on the just-cause score regardless of execution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Doukeris' organic-growth reorientation and investment in GITEC demonstrate a move toward trust-based, long-horizon team building after the 3G-era cost culture [3]. 150,000-employee global footprint means execution quality varies by geography.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 InBev publicly benchmarks against Heineken, Molson Coors, Constellation Brands (Modelo), Diageo, and Asahi, and the 2023 loss of #1 US beer position to Modelo Especial has driven meaningful strategic response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34% non-alcohol beer revenue growth in 2025, Michelob Ultra premium-mix evolution, and 14 years of GITEC investment show genuine willingness to pivot the portfolio as consumer preferences shift toward wellness and lower-alcohol options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company's handling of the 2023 Bud Light / Dylan Mulvaney controversy — which wiped ~20% off the stock and cost ~$1.4B in US sales — was widely criticized as indecisive and highlighted governance friction between values-based marketing and core consumer loyalty [3]. Doukeris has since refocused on beer fundamentals.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AB InBev is the world's largest brewer executing a disciplined deleveraging and organic-growth playbook under Michel Doukeris, with Q4 2025 EPS beating consensus ($0.95 vs. $0.91), full-year EBITDA up 4.9% with 101 bps of margin expansion, and net debt / EBITDA below 3x for the first time since the SABMiller acquisition [1]. Non-alcohol beer revenue grew 34% in 2025 and gained share in 70% of AB InBev's top 14 non-alcohol markets, positioning the company for the secular shift toward wellness and lower-alcohol consumption [1][3]. Forward P/E of 15.6x with 11.5% profit margins, a ~1.5% dividend yield, and continued productivity capture make BUD a reasonable mature-CPG compounder. Material ESG execution (67.6% renewable electricity, 39.2% Scope 1+2 emissions reduction vs. 2017, net-zero by 2040) supports institutional ownership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brand fragility and product category headwinds. The 2023 Bud Light controversy cost ~$1.4B in US sales, handed the #1 US beer position to Modelo Especial (Constellation Brands), and exposed the limits of reconciling values-based marketing with a working-class consumer base [3]. Alcohol is an Inspire Insight 'Alcohol' negative attribution — meaningful for values-driven investors despite the small -1 net score. Revenue growth of 2% organic / 4.8% reported is below CPG peer growth rates, and US beer volumes continue to decline secularly as younger consumers drink less alcohol. D/E of 75% reflects still-elevated leverage; earnings are sensitive to FX transactional headwinds [5][1]. The premium non-alcohol bet (34% growth) is the most credible offset but remains a small portion of total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Non-alcohol beer portfolio sustaining 30%+ growth, driving mix improvement and share gains in 70% of top 14 non-alcohol markets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deleveraging with net debt / EBITDA below 3x, unlocking dividend growth and potential buyback capacity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Productivity-driven margin expansion (101 bps in 2025) as Doukeris' organic-growth strategy compounds through 2026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Brand fragility and consumer controversy — the 2023 Bud Light backlash ceded the #1 US beer spot to Modelo Especial and cost ~$1.4B in US sales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Secular decline in US beer volumes as Gen Z drinks less alcohol, and alcohol-category ESG/values pressure on the Inspire score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FX transactional headwinds and emerging-market exposure (Mexico, Brazil, South Africa) creating reported-basis revenue volatility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Beer is a physical product consumed socially — not substitutable by AI. Brand equity (Budweiser, Corona, Stella Artois, Michelob) is a multi-decade moat that AI does not erode. AI Opportunity (1/1): AB InBev can deploy AI across marketing personalization, supply chain optimization (60+ breweries globally), demand forecasting, and the GITEC zero-alcohol R&amp;D pipeline — all meaningful margin and growth levers that Doukeris' productivity initiatives (delivering 101 bps of 2025 margin expansion) are beginning to capture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Alcohol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Value The Markets / Investing.com — AB InBev Q4 2025 earnings beat, EPS $0.95 vs. $0.91, EBITDA +4.9%, net debt/EBITDA below 3x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AB InBev 2025 full-year results — revenue $59.32B, non-alcohol growth 34%, margin +101 bps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Fortune / Wikipedia / AB InBev newsroom — Michel Doukeris CEO profile, GITEC, and 2023 Bud Light boycott impact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AB InBev 2022 ESG Report, Sustainalytics, just-drinks — emissions, water stewardship, renewables, net-zero 2040 targets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BUD,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