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BVN</w:t>
      </w:r>
      <w:r>
        <w:rPr>
          <w:rFonts w:ascii="Calibri" w:hAnsi="Calibri"/>
          <w:b/>
          <w:color w:val="1A2010"/>
          <w:sz w:val="40"/>
        </w:rPr>
        <w:t xml:space="preserve">  Compañía de Minas Buenaventura S.A.A.</w:t>
      </w:r>
    </w:p>
    <w:p>
      <w:pPr>
        <w:spacing w:after="120"/>
      </w:pPr>
      <w:r>
        <w:rPr>
          <w:rFonts w:ascii="Calibri" w:hAnsi="Calibri"/>
          <w:b/>
          <w:color w:val="6E8450"/>
          <w:sz w:val="18"/>
        </w:rPr>
        <w:t>DIVIDEND SLEEVE · 2026-04-21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Other Precious Metals &amp; Mining · NYSE · Peru</w:t>
      </w:r>
    </w:p>
    <w:p>
      <w:pPr>
        <w:spacing w:after="80"/>
      </w:pPr>
      <w:r>
        <w:rPr>
          <w:rFonts w:ascii="Calibri" w:hAnsi="Calibri"/>
          <w:b w:val="0"/>
          <w:color w:val="3A4A28"/>
          <w:sz w:val="20"/>
        </w:rPr>
        <w:t>Compañía de Minas Buenaventura is Peru's largest publicly traded precious and base metals mining company, founded in 1953. The company explores for and produces gold, silver, copper, zinc, and lead across multiple Peruvian operations, including the newly commissioned San Gabriel gold mine and the flagship Uchucchacua silver mine. BVN also holds a significant stake in Cerro Verde, one of Peru's largest copper operations.</w:t>
      </w:r>
    </w:p>
    <w:p>
      <w:r>
        <w:rPr>
          <w:rFonts w:ascii="Calibri" w:hAnsi="Calibri"/>
          <w:b/>
          <w:color w:val="6E8450"/>
          <w:sz w:val="18"/>
        </w:rPr>
        <w:t>https://buenaventura.com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Buenaventura successfully developed and commissioned the San Gabriel gold mine, producing its first gold bar in December 2025 after reaching 99% project completion — a significant capital project execution milestone [1]. The company also expanded copper exposure through Cerro Verde and diversified into manganese sulfate monohydrate production. AI Deployment (0/2): No evidence of AI deployment in mining operations, exploration, or processing — the company relies on traditional mining and geological methods [2]. Market Share (1/2): BVN is Peru's largest publicly traded precious metals company with dominant domestic market position, though it is a mid-tier producer globally [1]. Pipeline (1/2): 2026 production guidance is clear — gold 133,000-153,000 oz (including 48,000-55,000 oz from San Gabriel), copper 48,000-53,000 metric tons — with the $3.4B Trapiche copper project advancing through environmental approvals [1]. R&amp;D Intensity (1/1): Investment in exploration (49,260 acres of claims in Peru) and the Trapiche feasibility study demonstrates above-average reinvestment for a mining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Buenaventura's purpose centers on responsible extraction of Peru's mineral wealth to generate economic development — clear but not distinctive among mining peers [2]. Community &amp; Charitable Impact (2/2): Buenaventura has invested significantly in Peruvian communities near mining operations, received 'Best Sustainable Company of the Year' (2019), 'Best Company in Peru' (2017), and 'Most Outstanding Company in Latin America' (2017) [3]. The Trapiche project includes community engagement protocols and environmental mitigation measures. Employee Retention (0/2): No specific retention data available; the company faces periodic labor unrest including contract worker protests at Uchucchacua, suggesting mixed employee relations [3]. Insider Buying (1/2): The massive dividend increase from $0.073 to $0.292/share (300%+ increase) in 2025 signals management confidence, though direct insider buying data is limited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avg_daily_volume (1,648,754) x stock_price ($35.08) = $57,838,290 — easily clears the $1M floor. BVN's financial transformation is remarkable: Q4 2025 EPS of $1.62 beat consensus of $0.59 by $1.03, revenue hit $623.4M (vs. $451.6M estimate), and the company guided FY2026 revenue of $1.8B-$2.0B with EBITDA of $800M-$1.0B assuming gold at $4,500/oz [1]. Mechanical calculation (Dividend stock): D/E 16.6% → 1.0 (1x), ROE 21.4% → 1.0 (1x), Rev Growth YoY 108.1% → 1.0 (1x), Rev Growth 5yr CAGR ~20% → 1.0 (1x), Forward P/E 10.4 → 1.0 (1x), Profit Margin 45.2% → 1.0 (1x), Payout Ratio 13.2% → 1.0 (1x), Consecutive Years Paid 4 → 0.4 (2x), Consecutive Years Growth 1 → 0.1 (1x), 5yr Dividend Growth CAGR ~30% → 1.0 (2x). Weighted sum: 9.9 / max 12 × 10 = 8.25, rounded to 8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Buenaventura has demonstrated remarkable endurance since 1953, surviving Peru's political instability, nationalization threats, commodity cycles, and social unrest over seven decades. The company's multi-generational family leadership (founded by Alberto Benavides) and 70+ year operating history in one of the world's most challenging mining jurisdictions exemplify long-term institutional thinking, though the company's cause is tied to extraction rather than a transformative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Buenaventura's cause — developing Peru's mineral wealth responsibly while contributing to national economic development — has been consistent since 1953 and has survived multiple political crises, commodity collapses, and leadership transitions over 70+ years [2]. The company's deep roots in Peruvian mining communities and multi-generational family involvement suggest genuine purpose beyond quarterly earnings. Score: 2 points (genuine cause, partially lived — validated over decades but tied to extraction).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BVN's 70+ year operating history and stable institutional structure suggest organizational trust, but periodic labor disputes — including contract worker protests at Uchucchacua over wages and conditions — indicate friction between management and frontline workers [3]. Production costs rising 15% YoY also suggest operational challenges at the team level. Score: 1 point (adequate trust with labor relations concerns).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BVN operates in a competitive Peruvian mining landscape alongside Freeport-McMoRan (Cerro Verde partner), Southern Copper, and others. The company's Cerro Verde joint venture with Freeport demonstrates collaborative rival engagement, though competitive language tends toward market positioning rather than self-improvement [1]. Score: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BVN has evolved from a pure precious metals miner to a diversified metals company, adding copper (Cerro Verde, Trapiche), zinc, and manganese sulfate production [1]. The $3.4B Trapiche copper project represents a major strategic pivot toward base metals to capitalize on electrification demand. However, the core business model (mining in Peru) has remained fundamentally unchanged for 70 years. Score: 1 point (some flexibility — incremental diversification).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Investing in the San Gabriel gold mine through completion (99% by Q4 2025) and advancing the $3.4B Trapiche copper project despite Peru's challenging political and social environment demonstrates willingness to commit long-term capital in the face of uncertainty [1]. Maintaining operations through community protests and regulatory headwinds requires institutional courage. Score: 1 point (some courageous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Buenaventura is a Peruvian mining company riding a historic precious metals supercycle — Q4 2025 EPS of $1.62 crushed consensus of $0.59 by $1.03, revenue of $623.4M beat by 38%, and the newly commissioned San Gabriel mine is guiding 48,000-55,000 gold ounces in 2026 [1]. At 10.4x forward P/E with a 45.2% profit margin, 21.4% ROE, and 108% YoY revenue growth, BVN offers compelling value exposure to gold prices (management guides $1.8B-$2.0B revenue at $4,500/oz gold) and Peru's copper resources [4]. The minimal 16.6% D/E ratio, 13.2% payout ratio, and 300%+ dividend increase in 2025 signal financial strength and management confidence in sustained earnings power.</w:t>
      </w:r>
    </w:p>
    <w:p>
      <w:pPr>
        <w:spacing w:after="120"/>
      </w:pPr>
      <w:r>
        <w:rPr>
          <w:rFonts w:ascii="Calibri" w:hAnsi="Calibri"/>
          <w:b w:val="0"/>
          <w:color w:val="3A4A28"/>
          <w:sz w:val="20"/>
        </w:rPr>
        <w:t>The bear case is dominated by commodity price dependency and Peru country risk. BVN's financial profile is entirely leveraged to gold and silver prices — if gold retreats from $4,500/oz to $2,500/oz, the revenue and EBITDA guidance collapses proportionally [1]. Peru's chronic mining social license issues have already impacted BVN: contract worker protests at Uchucchacua, production costs rising 15% YoY, and new royalty hikes threaten margins [3]. The $3.4B Trapiche copper project carries significant execution and permitting risk in Apurímac, an area with both mineral reserves and sensitive ecosystems. The dividend payment history is inconsistent (skipped 2020-2021), limiting income investor confidence. BVN has no AI adoption or operational digitization, leaving it vulnerable to more technologically advanced mining competitors in the long term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San Gabriel gold mine ramp-up to full production (48,000-55,000 oz guided for 2026) adding high-margin ounces to BVN's portfolio at a time of record gold prices [1]</w:t>
      </w:r>
    </w:p>
    <w:p>
      <w:pPr>
        <w:spacing w:before="40" w:after="40"/>
        <w:ind w:left="283"/>
      </w:pPr>
      <w:r>
        <w:rPr>
          <w:rFonts w:ascii="Calibri" w:hAnsi="Calibri"/>
          <w:b/>
          <w:color w:val="4A6B25"/>
          <w:sz w:val="20"/>
        </w:rPr>
        <w:t xml:space="preserve">2. </w:t>
      </w:r>
      <w:r>
        <w:rPr>
          <w:rFonts w:ascii="Calibri" w:hAnsi="Calibri"/>
          <w:b w:val="0"/>
          <w:color w:val="3A4A28"/>
          <w:sz w:val="20"/>
        </w:rPr>
        <w:t>Gold price momentum above $4,500/oz driving BVN's guided $800M-$1.0B EBITDA for 2026, with potential upside if prices remain elevated [1]</w:t>
      </w:r>
    </w:p>
    <w:p>
      <w:pPr>
        <w:spacing w:before="40" w:after="40"/>
        <w:ind w:left="283"/>
      </w:pPr>
      <w:r>
        <w:rPr>
          <w:rFonts w:ascii="Calibri" w:hAnsi="Calibri"/>
          <w:b/>
          <w:color w:val="4A6B25"/>
          <w:sz w:val="20"/>
        </w:rPr>
        <w:t xml:space="preserve">3. </w:t>
      </w:r>
      <w:r>
        <w:rPr>
          <w:rFonts w:ascii="Calibri" w:hAnsi="Calibri"/>
          <w:b w:val="0"/>
          <w:color w:val="3A4A28"/>
          <w:sz w:val="20"/>
        </w:rPr>
        <w:t>Trapiche copper project ($3.4B) environmental approval advancing toward construction, positioning BVN for long-term copper exposure as AI data center buildout drives copper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and silver price dependency — a sustained decline in precious metals prices from current record levels would compress margins and revenue proportionally, as BVN has no hedging program disclosed [1]</w:t>
      </w:r>
    </w:p>
    <w:p>
      <w:pPr>
        <w:spacing w:before="40" w:after="40"/>
        <w:ind w:left="283"/>
      </w:pPr>
      <w:r>
        <w:rPr>
          <w:rFonts w:ascii="Calibri" w:hAnsi="Calibri"/>
          <w:b/>
          <w:color w:val="4A6B25"/>
          <w:sz w:val="20"/>
        </w:rPr>
        <w:t xml:space="preserve">2. </w:t>
      </w:r>
      <w:r>
        <w:rPr>
          <w:rFonts w:ascii="Calibri" w:hAnsi="Calibri"/>
          <w:b w:val="0"/>
          <w:color w:val="3A4A28"/>
          <w:sz w:val="20"/>
        </w:rPr>
        <w:t>Peru political and social license risk — community protests, new mining royalty hikes, and labor unrest at Uchucchacua and other operations could disrupt production and inflate costs [3]</w:t>
      </w:r>
    </w:p>
    <w:p>
      <w:pPr>
        <w:spacing w:before="40" w:after="40"/>
        <w:ind w:left="283"/>
      </w:pPr>
      <w:r>
        <w:rPr>
          <w:rFonts w:ascii="Calibri" w:hAnsi="Calibri"/>
          <w:b/>
          <w:color w:val="4A6B25"/>
          <w:sz w:val="20"/>
        </w:rPr>
        <w:t xml:space="preserve">3. </w:t>
      </w:r>
      <w:r>
        <w:rPr>
          <w:rFonts w:ascii="Calibri" w:hAnsi="Calibri"/>
          <w:b w:val="0"/>
          <w:color w:val="3A4A28"/>
          <w:sz w:val="20"/>
        </w:rPr>
        <w:t>Trapiche copper project execution risk — the $3.4B capex requirement, environmental sensitivities in Apurímac, and multi-year construction timeline create significant capital allocation risk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Mining is a physical-world operation that AI structurally cannot displace — extracting gold, silver, and copper from underground deposits requires heavy equipment, geological expertise, and human labor in remote Peruvian locations [2]. BVN's core value proposition (mineral reserves, mining permits, processing infrastructure, social license to operate) is entirely immune to AI substitution. Furthermore, the global AI buildout is increasing demand for copper — a key BVN product via Cerro Verde — as AI data centers require massive copper wiring for power distribution [1]. AI Opportunity (0/1): BVN does not generate AI-related revenue and has not deployed AI in its mining or exploration operations in any publicly reported capacity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Buenaventura Mining Q4 2025 Earnings Release — EPS $1.62 (beat by $1.03), revenue $623.4M, 2026 guidance $1.8B-$2.0B revenue, San Gabriel first gold bar December 2025</w:t>
      </w:r>
    </w:p>
    <w:p>
      <w:pPr>
        <w:spacing w:before="20" w:after="20"/>
        <w:ind w:left="170"/>
      </w:pPr>
      <w:r>
        <w:rPr>
          <w:rFonts w:ascii="Calibri" w:hAnsi="Calibri"/>
          <w:b/>
          <w:color w:val="4A6B25"/>
          <w:sz w:val="15"/>
        </w:rPr>
        <w:t xml:space="preserve">2. </w:t>
      </w:r>
      <w:r>
        <w:rPr>
          <w:rFonts w:ascii="Calibri" w:hAnsi="Calibri"/>
          <w:b w:val="0"/>
          <w:color w:val="3A4A28"/>
          <w:sz w:val="17"/>
        </w:rPr>
        <w:t>Buenaventura company website, Wikipedia, GlobalData — company history (founded 1953), leadership, mining operations overview</w:t>
      </w:r>
    </w:p>
    <w:p>
      <w:pPr>
        <w:spacing w:before="20" w:after="20"/>
        <w:ind w:left="170"/>
      </w:pPr>
      <w:r>
        <w:rPr>
          <w:rFonts w:ascii="Calibri" w:hAnsi="Calibri"/>
          <w:b/>
          <w:color w:val="4A6B25"/>
          <w:sz w:val="15"/>
        </w:rPr>
        <w:t xml:space="preserve">3. </w:t>
      </w:r>
      <w:r>
        <w:rPr>
          <w:rFonts w:ascii="Calibri" w:hAnsi="Calibri"/>
          <w:b w:val="0"/>
          <w:color w:val="3A4A28"/>
          <w:sz w:val="17"/>
        </w:rPr>
        <w:t>Sustainalytics ESG Rating, ad-hoc-news.de — Peru mining unrest, Uchucchacua labor protests, Trapiche environmental approval, community engagement</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BVN (Buenaventura),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