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CAI</w:t>
      </w:r>
      <w:r>
        <w:rPr>
          <w:rFonts w:ascii="Calibri" w:hAnsi="Calibri"/>
          <w:b/>
          <w:color w:val="1A2010"/>
          <w:sz w:val="40"/>
        </w:rPr>
        <w:t xml:space="preserve">  Caris Life Sciences, Inc.</w:t>
      </w:r>
    </w:p>
    <w:p>
      <w:pPr>
        <w:spacing w:after="120"/>
      </w:pPr>
      <w:r>
        <w:rPr>
          <w:rFonts w:ascii="Calibri" w:hAnsi="Calibri"/>
          <w:b/>
          <w:color w:val="6E8450"/>
          <w:sz w:val="18"/>
        </w:rPr>
        <w:t>GROWTH SLEEVE · 2026-04-13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Caris Life Sciences is a precision oncology and molecular science company that performs Whole Exome and Whole Transcriptome Sequencing (WES/WTS) for cancer therapy selection. The company operates one of the largest clinico-genomic databases in oncology and applies AI/ML bioinformatics to classify cancer at the molecular level, predict therapy response, and develop blood-based early detection assays.</w:t>
      </w:r>
    </w:p>
    <w:p>
      <w:r>
        <w:rPr>
          <w:rFonts w:ascii="Calibri" w:hAnsi="Calibri"/>
          <w:b/>
          <w:color w:val="6E8450"/>
          <w:sz w:val="18"/>
        </w:rPr>
        <w:t>1,700 Employees · https://www.carislifesciences.com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Caris reported Q4 2025 revenue of $292.9M (up 125% YoY) and full-year 2025 case volume of ~199,300 clinical therapy selection cases (+22% YoY) [1]. Gross margin expanded ~2,000 bps to 75% in Q4, demonstrating operational leverage [1]. AI Deployment (2/2): The company applies AI/ML bioinformatics across one of the largest clinico-genomic databases in oncology to classify cancers and predict therapy response, with whole-exome and whole-transcriptome sequencing as core offerings [2]. Market Share (1/2): Caris is a top-tier comprehensive molecular profiling provider competing with Tempus, Foundation Medicine (Roche), and Guardant; the 20% volume growth in 2025 demonstrates share gains. Pipeline (1/2): Blood-based early cancer detection (Caris Assure) is in active expansion with Pharma &amp; Research revenue guided to $75-85M in 2026 [1]. R&amp;D Intensity (1/1): Heavy investment in early detection MRD/screening assays and AI bioinformatics R&amp;D continues despite recent IPO.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David Halbert has built Caris around the mission of 'fulfilling the promise of precision medicine' for cancer patients, a clearly articulated patient-centric purpose [2]. Community Impact (1/2): The company's molecular profiling has been used in nearly 200,000 cases in 2025 with documented impact on therapy selection for late-stage cancer patients [1]. Employee Retention (1/2): Glassdoor rating is just 3.3/5 with culture/values at only 2.7/5, and reviewers cite 'toxic culture' and 'favoritism' as issues [3]. The company recently brought in a new CSO, CFO, and Chief People Officer, signaling acknowledgment of leadership/culture gaps [3]. Insider Buying (1/2): Founder Halbert retains significant equity stake post-IPO (May 2025), but no notable open-market insider buying flagged.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Caris is a recent IPO (May 2025) showing exceptional top-line momentum: full-year 2025 revenue scaled with Q4 at $292.9M (+125% YoY) and 2026 guidance of $1.0-1.02B (+23-26%) [1]. Gross margin of 75% in Q4 2025 is best-in-class for diagnostics, and the company posted $82M Q4 net income with $106.1M Adjusted EBITDA, reaching profitability ahead of many peers [1]. However, trailing P/E is negative (-106.67) reflecting still-recent profitability and the stock trades at 6.7x P/S vs 5.1x peer average [4]. Stock at $19.20 with $5.43B market cap and adequate liquidity well above the $1M floor [4]. As a growth-stage diagnostics company with no dividend, the moderate score reflects strong revenue/margin trajectory offset by recent unprofitability and elevated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Caris is founder-led with a clearly articulated mission and long-term R&amp;D investment in early cancer detection — hallmarks of infinite-game thinking. However, mediocre Glassdoor culture scores and historical False Claims Act settlements raise questions about trusting teams and ethical execution. The 2026 trajectory toward $1B revenue while continuing to invest in early detection points to patient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'fulfill the promise of precision medicine' for cancer patients is concrete, durable, and validated by the 199,300 patient cases in 2025 [1][2]. Founder David Halbert has stewarded this mission for over two decades, weathering the long path to profitability.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just 3.3/5 with culture/values at 2.7/5 and employee comments about 'toxic culture' and 'favoritism' indicate low team trust [3]. Recent appointments of a new CSO, CFO, and Chief People Officer signal management acknowledgment of culture gaps.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Caris competes against well-funded rivals Tempus AI, Foundation Medicine (Roche), Guardant, and Natera — a deep bench of innovators that drives Caris's pace of WES/WTS quality improvements. The company's IPO and 125% Q4 growth show it's using rivalry as fuel.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Caris has methodically expanded from solid tumor profiling to blood-based early detection (Caris Assure), MRD monitoring, and pharma research partnerships — a clear platform extension thesis [1]. The 2026 guide for $75-85M in pharma &amp; research revenue shows the second leg taking shape.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Halbert led Caris through ~20 years of pre-profitability investment in WES/WTS as the gold standard when most labs offered cheaper targeted panels — a high-conviction long-term bet that paid off with 2025 profitability [1]. The 2022 $2.8M False Claims Act settlement for delayed test submissions tempers this score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Caris Life Sciences is the breakout story in precision oncology — Q4 2025 revenue surged 125% YoY to $292.9M with gross margin expanding 2,000 bps to 75%, and the company turned profitable with $82M net income and $106.1M Adjusted EBITDA in the quarter [1]. Management guides full-year 2026 revenue to $1.0-1.02B (+23-26%) with continued 20% volume growth in clinical therapy selection [1]. The competitive moat is durable: Caris owns one of the largest clinico-genomic databases in oncology paired with proprietary AI/ML bioinformatics that classify cancers and predict therapy response — a flywheel where each additional case improves model accuracy [2]. The blood-based Caris Assure early detection program adds a multi-billion dollar TAM expansion thesis on top of the molecular profiling base. With $5.43B market cap on accelerating $1B revenue and best-in-class 75% gross margins, Caris is one of the few diagnostics firms positioned to compound at 20%+ for a decade [4].</w:t>
      </w:r>
    </w:p>
    <w:p>
      <w:pPr>
        <w:spacing w:after="120"/>
      </w:pPr>
      <w:r>
        <w:rPr>
          <w:rFonts w:ascii="Calibri" w:hAnsi="Calibri"/>
          <w:b w:val="0"/>
          <w:color w:val="3A4A28"/>
          <w:sz w:val="20"/>
        </w:rPr>
        <w:t>The bear case rests on valuation, culture, and reimbursement risk. At 6.7x P/S the stock trades above the 5.1x peer average and trailing P/E is still negative, leaving little room for execution stumbles [4]. Glassdoor culture/values rating of just 2.7/5 and employee complaints of 'toxic culture' and 'favoritism' are red flags for a company that needs to scale its workforce; the recent CSO/CFO/Chief People Officer hires hint that the board sees problems [3]. The 2022 $2.8M False Claims Act settlement for delaying test submissions shows historical compliance gaps that must not recur as Medicare reimbursement is a critical revenue source [5]. Tempus AI, Foundation Medicine (Roche), Guardant Health, and Natera all compete aggressively with deeper pockets, and any payer pricing pressure on comprehensive genomic profiling could compress the gross margin gains. Recent IPO lockup expirations could also create supply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2026 revenue guidance of $1.0-1.02B (+23-26%) with continued 75% gross margin profile, validating the operating leverage thesis [1]</w:t>
      </w:r>
    </w:p>
    <w:p>
      <w:pPr>
        <w:spacing w:before="40" w:after="40"/>
        <w:ind w:left="283"/>
      </w:pPr>
      <w:r>
        <w:rPr>
          <w:rFonts w:ascii="Calibri" w:hAnsi="Calibri"/>
          <w:b/>
          <w:color w:val="4A6B25"/>
          <w:sz w:val="20"/>
        </w:rPr>
        <w:t xml:space="preserve">2. </w:t>
      </w:r>
      <w:r>
        <w:rPr>
          <w:rFonts w:ascii="Calibri" w:hAnsi="Calibri"/>
          <w:b w:val="0"/>
          <w:color w:val="3A4A28"/>
          <w:sz w:val="20"/>
        </w:rPr>
        <w:t>Caris Assure blood-based early detection commercial expansion contributing to the $75-85M Pharma &amp; Research revenue line in 2026 [1]</w:t>
      </w:r>
    </w:p>
    <w:p>
      <w:pPr>
        <w:spacing w:before="40" w:after="40"/>
        <w:ind w:left="283"/>
      </w:pPr>
      <w:r>
        <w:rPr>
          <w:rFonts w:ascii="Calibri" w:hAnsi="Calibri"/>
          <w:b/>
          <w:color w:val="4A6B25"/>
          <w:sz w:val="20"/>
        </w:rPr>
        <w:t xml:space="preserve">3. </w:t>
      </w:r>
      <w:r>
        <w:rPr>
          <w:rFonts w:ascii="Calibri" w:hAnsi="Calibri"/>
          <w:b w:val="0"/>
          <w:color w:val="3A4A28"/>
          <w:sz w:val="20"/>
        </w:rPr>
        <w:t>Sustained 20% case volume growth in clinical therapy selection, demonstrating share gains versus Tempus, Foundation Medicine, and Guardant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 6.7x P/S vs 5.1x peer average and negative trailing P/E leaves limited margin for execution misses [4]</w:t>
      </w:r>
    </w:p>
    <w:p>
      <w:pPr>
        <w:spacing w:before="40" w:after="40"/>
        <w:ind w:left="283"/>
      </w:pPr>
      <w:r>
        <w:rPr>
          <w:rFonts w:ascii="Calibri" w:hAnsi="Calibri"/>
          <w:b/>
          <w:color w:val="4A6B25"/>
          <w:sz w:val="20"/>
        </w:rPr>
        <w:t xml:space="preserve">2. </w:t>
      </w:r>
      <w:r>
        <w:rPr>
          <w:rFonts w:ascii="Calibri" w:hAnsi="Calibri"/>
          <w:b w:val="0"/>
          <w:color w:val="3A4A28"/>
          <w:sz w:val="20"/>
        </w:rPr>
        <w:t>Culture and management risk — Glassdoor 2.7/5 culture rating with 'toxic culture' employee feedback could impair scaling and the recent C-suite turnover signals concern [3]</w:t>
      </w:r>
    </w:p>
    <w:p>
      <w:pPr>
        <w:spacing w:before="40" w:after="40"/>
        <w:ind w:left="283"/>
      </w:pPr>
      <w:r>
        <w:rPr>
          <w:rFonts w:ascii="Calibri" w:hAnsi="Calibri"/>
          <w:b/>
          <w:color w:val="4A6B25"/>
          <w:sz w:val="20"/>
        </w:rPr>
        <w:t xml:space="preserve">3. </w:t>
      </w:r>
      <w:r>
        <w:rPr>
          <w:rFonts w:ascii="Calibri" w:hAnsi="Calibri"/>
          <w:b w:val="0"/>
          <w:color w:val="3A4A28"/>
          <w:sz w:val="20"/>
        </w:rPr>
        <w:t>Reimbursement / regulatory risk — the 2022 $2.8M False Claims Act settlement underscores Medicare billing exposure, and any rate cut on comprehensive genomic profiling would directly compress margins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Caris is fundamentally an AI-native diagnostics company — its competitive moat IS the proprietary clinico-genomic database combined with AI/ML algorithms for cancer classification and therapy prediction [2]. AI is an enabler, not a threat: more data plus better models directly improves Caris Assure (early detection) accuracy and the value of molecular profiling reports. The regulated clinical lab moat (CAP/CLIA accreditation, payer reimbursement contracts) protects against generic AI disruption. AI Opportunity (1/1): Continued expansion of AI-driven blood-based MRD and screening creates substantial TAM expansion beyond the current $1B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Caris Life Sciences Q4 and Full Year 2025 Earnings Release — $292.9M Q4 revenue (+125%), 75% GM, $82M net income, 2026 guidance $1.0-1.02B, February 26, 2026</w:t>
      </w:r>
    </w:p>
    <w:p>
      <w:pPr>
        <w:spacing w:before="20" w:after="20"/>
        <w:ind w:left="170"/>
      </w:pPr>
      <w:r>
        <w:rPr>
          <w:rFonts w:ascii="Calibri" w:hAnsi="Calibri"/>
          <w:b/>
          <w:color w:val="4A6B25"/>
          <w:sz w:val="15"/>
        </w:rPr>
        <w:t xml:space="preserve">2. </w:t>
      </w:r>
      <w:r>
        <w:rPr>
          <w:rFonts w:ascii="Calibri" w:hAnsi="Calibri"/>
          <w:b w:val="0"/>
          <w:color w:val="3A4A28"/>
          <w:sz w:val="17"/>
        </w:rPr>
        <w:t>Caris Life Sciences corporate website — leadership, AI/ML bioinformatics, molecular profiling platform</w:t>
      </w:r>
    </w:p>
    <w:p>
      <w:pPr>
        <w:spacing w:before="20" w:after="20"/>
        <w:ind w:left="170"/>
      </w:pPr>
      <w:r>
        <w:rPr>
          <w:rFonts w:ascii="Calibri" w:hAnsi="Calibri"/>
          <w:b/>
          <w:color w:val="4A6B25"/>
          <w:sz w:val="15"/>
        </w:rPr>
        <w:t xml:space="preserve">3. </w:t>
      </w:r>
      <w:r>
        <w:rPr>
          <w:rFonts w:ascii="Calibri" w:hAnsi="Calibri"/>
          <w:b w:val="0"/>
          <w:color w:val="3A4A28"/>
          <w:sz w:val="17"/>
        </w:rPr>
        <w:t>Glassdoor — Caris Life Sciences employee reviews, 3.3/5 overall, 2.7/5 culture and values, 318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CAI price $19.20, market cap $5.43B, P/S 6.7x,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U.S. DOJ — Caris Life Sciences $2.8M False Claims Act settlement (genetic cancer screening test submission delays),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