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CAKE</w:t>
      </w:r>
      <w:r>
        <w:rPr>
          <w:rFonts w:ascii="Calibri" w:hAnsi="Calibri"/>
          <w:b/>
          <w:color w:val="1A2010"/>
          <w:sz w:val="40"/>
        </w:rPr>
        <w:t xml:space="preserve">  The Cheesecake Factory Incorporated</w:t>
      </w:r>
    </w:p>
    <w:p>
      <w:pPr>
        <w:spacing w:after="120"/>
      </w:pPr>
      <w:r>
        <w:rPr>
          <w:rFonts w:ascii="Calibri" w:hAnsi="Calibri"/>
          <w:b/>
          <w:color w:val="6E8450"/>
          <w:sz w:val="18"/>
        </w:rPr>
        <w:t>GROWTH SLEEVE · 2026-04-28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The Cheesecake Factory Incorporated operates and licenses restaurants in the United States and Canada under the brands The Cheesecake Factory, North Italia, Flower Child, and Fox Restaurant Concepts. The company also operates bakeries producing cheesecakes and baked products for its restaurants, international licensees, third-party bakery customers, and retailers. Founded in 1972 and headquartered in Calabasas, California.</w:t>
      </w:r>
    </w:p>
    <w:p>
      <w:r>
        <w:rPr>
          <w:rFonts w:ascii="Calibri" w:hAnsi="Calibri"/>
          <w:b/>
          <w:color w:val="6E8450"/>
          <w:sz w:val="18"/>
        </w:rPr>
        <w:t>48,400 Employees · https://www.thecheesecakefactory.com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Cheesecake Factory has expanded its brand portfolio over the past five years through the 2019 Fox Restaurant Concepts acquisition (including North Italia and Flower Child), representing a meaningful diversification from the flagship concept into fast-casual and upscale Italian dining [1]. The company plans to open up to 26 new restaurants in 2026, with North Italia as a key growth vehicle. However, the core Cheesecake Factory concept has not fundamentally evolved — the menu remains the same enormous format, and the business model is the same dine-in experience it has operated for decades. AI Deployment (1/2): The company has invested in online ordering, delivery integration, and digital guest engagement technology, though specific AI-powered products or quantified AI-driven savings have not been disclosed [2]. Technology investments focus on operational efficiency and digital ordering rather than transformative AI applications. Market Share (1/2): The Cheesecake Factory is a well-known casual dining brand with average unit volumes of approximately $12M — among the highest in the restaurant industry — but operates in a highly fragmented market without dominant category share [1]. Product Pipeline (1/2): The 2026 pipeline includes up to 26 new restaurant openings (primarily in H2), continued menu innovation, and international licensing expansion. North Italia's expansion from a niche concept to a national brand provides specific growth visibility [1]. R&amp;D Intensity (1/1): Menu innovation investment is above casual dining peers — the company's culinary team continuously develops new dishes for a 250+ item menu, and the bakery operation provides proprietary product differentiation.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Cheesecake Factory's purpose centers on creating an exceptional dining experience — a commitment to quality, generous portions, and an atmosphere that makes every guest feel special. The mission is clear but standard for the restaurant industry, lacking the deeper purpose that transcends the dining experience itself. Community Impact (1/2): The Cheesecake Factory Foundation and Oscar's Kitchen Foundation support Feeding America and other hunger-relief organizations, and the company's 2023 CSR report documents environmental sustainability initiatives including energy management and waste reduction [3]. The company has maintained community investment programs but specific dollar amounts from recent years were not identified. Employee Retention (2/2): The Cheesecake Factory has been named to Fortune's '100 Best Companies to Work For' list for 13 consecutive years — the only restaurant company to achieve this distinction [2]. This exceptional workplace recognition, sustained over more than a decade, provides strong evidence that employees value the culture and stay because they believe in the organization. CEO David Overton's 30+ year tenure provides leadership continuity. Insider Buying (1/2): Founder-CEO David Overton retains a significant equity stake aligned with shareholders, though specific recent open-market insider purchases were not identified. The founder-led governance structure signals long-term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Cheesecake Factory's Infrastructure score reflects strong profitability metrics offset by extremely high leverage. D/E of 488% is well above the 300% floor, scoring 0.0 — the company carries significant lease-related and operational debt typical of asset-heavy restaurant chains [4]. ROE of 33.7% is excellent, exceeding the 15% target and reflecting high returns on a heavily leveraged equity base (2x weight). Revenue growth of 4.4% YoY is below the 10% target but positive, and the estimated 5-year CAGR of ~5.3% is moderate (2x weight) [1]. Forward P/E of 14.08x is attractive for a restaurant operator guiding ~5% net income margins, scoring 1.0. Profit margin of 3.96% is the weakest metric, well below the 20% target — restaurant industry structural constraint [4]. PEG of 1.28 is decent, scoring 0.86 (2x weight). Liquidity floor cleared: 1.30M avg volume x $62.51 = $81.5M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The Cheesecake Factory demonstrates solid infinite game characteristics through founder-CEO David Overton's 30+ year leadership tenure, 13 consecutive years on Fortune's Best Companies list, and a commitment to quality and employee culture that has endured across multiple economic cycles. The company plays to keep playing in the restaurant industry through organic growth and multi-brand diversification rather than chasing short-term trends. However, the extremely high leverage and thin margins create vulnerability to economic downturns, and the company's ESG record on labor practices raises questions about whether the culture extends equally to all levels of the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Cheesecake Factory's purpose — delivering an exceptional dining experience through quality, generosity, and hospitality — is a genuine operating philosophy that has guided the company since David Overton opened the first restaurant in 1978 [2]. The company's 250+ item menu, enormous portions, and distinctive atmosphere reflect a consistent commitment to this vision. However, this is an experience-delivery purpose rather than a transformative Just Cause — it inspires customer loyalty but does not describe a future state that invites sacrifice or changes the world. The 13 consecutive Fortune Best Companies recognitions suggest the purpose is genuinely lived, not just marketed. Score: 1 weighted point.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Cheesecake Factory has been named to Fortune's '100 Best Companies to Work For' list for 13 consecutive years — the only restaurant company to achieve this distinction [2]. This is extraordinary evidence of organizational trust in an industry notorious for high turnover and poor working conditions. CEO David Overton's 30+ year tenure provides leadership stability that creates a strong 'Circle of Safety' for employees. The company's culture centered on 'doing the right thing and taking great care of their people' appears genuinely embedded. However, labor controversies including the $1M janitorial wage theft settlement and allegations of hiring undocumented workers raise questions about whether this trust extends to all workers, particularly subcontracted staff [3].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Cheesecake Factory competes with Darden, Texas Roadhouse, BJ's Restaurants, and other casual dining operators without framing competition in terms of market domination or rival destruction. The company differentiates through its unique combination of menu breadth, portion generosity, and bakery quality rather than attempting to outprice or out-market competitors [1]. Management focuses on perfecting its own guest experience rather than competitive warfare.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2019 Fox Restaurant Concepts acquisition (North Italia, Flower Child) represented a meaningful strategic evolution — expanding from a single-concept restaurant operator to a multi-brand platform with diversified growth vectors [1]. This was incremental rather than transformative — the core Cheesecake Factory business remains the foundation, and the new concepts serve similar demographics through related dining formats. The company has not abandoned a profitable business line or fundamentally reinvented itself.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Cheesecake Factory has demonstrated courage through the 2019 acquisition of Fox Restaurant Concepts, a significant bet on multi-brand diversification that expanded the company's addressable market beyond the flagship concept [1]. The company maintained dividend payments through the COVID pandemic (suspended only during the worst months, then restored) and resumed aggressive unit growth, planning 26 openings in 2026. Overton's decision to maintain the from-scratch kitchen model with 250+ menu items — far more complex and costly than peers — reflects a willingness to sacrifice operational simplicity for quality.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Cheesecake Factory is a rare restaurant operator generating ~$12M average unit volumes — among the highest in the industry — with a growing multi-brand portfolio including North Italia and Flower Child. Full-year 2025 revenue of $3.75B grew 4.4% with adjusted diluted EPS of $3.77 (up 10% YoY), and 2026 guidance implies ~$3.9B revenue (4-5% growth) with up to 26 new restaurant openings [1]. At 14.1x forward P/E, the stock trades at a discount to casual dining peers despite superior unit economics, a 13-year Fortune Best Companies to Work For streak (the only restaurant company), and ROE of 33.7% [4]. The multi-brand strategy de-risks the growth profile — North Italia expansion provides a higher-growth vehicle alongside the mature flagship concept, while the bakery business and international licensing create additional revenue diversification [1]. Founder-CEO David Overton's 30+ year tenure ensures strategic continuity.</w:t>
      </w:r>
    </w:p>
    <w:p>
      <w:pPr>
        <w:spacing w:after="120"/>
      </w:pPr>
      <w:r>
        <w:rPr>
          <w:rFonts w:ascii="Calibri" w:hAnsi="Calibri"/>
          <w:b w:val="0"/>
          <w:color w:val="3A4A28"/>
          <w:sz w:val="20"/>
        </w:rPr>
        <w:t>The bear case centers on structural restaurant industry challenges and The Cheesecake Factory's extreme leverage. D/E of 488% is the most concerning metric, reflecting the asset-heavy operating model with significant lease obligations that create cash flow vulnerability during economic downturns — the company suspended its dividend during COVID and could face similar stress in a recession [4]. Profit margins of only 3.96% leave minimal cushion against food cost inflation, wage increases, or traffic declines [4]. The casual dining sector faces secular headwinds from fast-casual competition, delivery cannibalization, and shifting consumer preferences toward convenience and healthier options — the company's enormous menu and generous portions, while beloved by customers, create operational complexity and waste. Labor controversies including a $1M California wage theft settlement involving 589 janitorial workers and allegations of hiring undocumented workers create reputational and legal risk that conflicts with the company's employer-of-choice image [3]. Revenue growth guidance of 4-5% in 2026 reflects the mature nature of the casual dining market, and earnings declined 27.9% YoY in the most recent quarter, suggesting margin pressure is intensifying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 to 26 new restaurant openings planned for 2026 (primarily H2), with North Italia expansion as a higher-growth vehicle alongside the mature flagship Cheesecake Factory concept [1]</w:t>
      </w:r>
    </w:p>
    <w:p>
      <w:pPr>
        <w:spacing w:before="40" w:after="40"/>
        <w:ind w:left="283"/>
      </w:pPr>
      <w:r>
        <w:rPr>
          <w:rFonts w:ascii="Calibri" w:hAnsi="Calibri"/>
          <w:b/>
          <w:color w:val="4A6B25"/>
          <w:sz w:val="20"/>
        </w:rPr>
        <w:t xml:space="preserve">2. </w:t>
      </w:r>
      <w:r>
        <w:rPr>
          <w:rFonts w:ascii="Calibri" w:hAnsi="Calibri"/>
          <w:b w:val="0"/>
          <w:color w:val="3A4A28"/>
          <w:sz w:val="20"/>
        </w:rPr>
        <w:t>Forward P/E of 14.1x represents a valuation discount to casual dining peers despite ~$12M average unit volumes, 33.7% ROE, and 13 consecutive years on Fortune's Best Companies list [2][4]</w:t>
      </w:r>
    </w:p>
    <w:p>
      <w:pPr>
        <w:spacing w:before="40" w:after="40"/>
        <w:ind w:left="283"/>
      </w:pPr>
      <w:r>
        <w:rPr>
          <w:rFonts w:ascii="Calibri" w:hAnsi="Calibri"/>
          <w:b/>
          <w:color w:val="4A6B25"/>
          <w:sz w:val="20"/>
        </w:rPr>
        <w:t xml:space="preserve">3. </w:t>
      </w:r>
      <w:r>
        <w:rPr>
          <w:rFonts w:ascii="Calibri" w:hAnsi="Calibri"/>
          <w:b w:val="0"/>
          <w:color w:val="3A4A28"/>
          <w:sz w:val="20"/>
        </w:rPr>
        <w:t>2026 revenue guidance of ~$3.9B (4-5% growth) with ~5% net income margin and continued international licensing expansion providing high-margin incremental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D/E of 488% reflects the asset-heavy restaurant operating model with significant lease obligations, creating cash flow vulnerability during economic downturns and limiting financial flexibility [4]</w:t>
      </w:r>
    </w:p>
    <w:p>
      <w:pPr>
        <w:spacing w:before="40" w:after="40"/>
        <w:ind w:left="283"/>
      </w:pPr>
      <w:r>
        <w:rPr>
          <w:rFonts w:ascii="Calibri" w:hAnsi="Calibri"/>
          <w:b/>
          <w:color w:val="4A6B25"/>
          <w:sz w:val="20"/>
        </w:rPr>
        <w:t xml:space="preserve">2. </w:t>
      </w:r>
      <w:r>
        <w:rPr>
          <w:rFonts w:ascii="Calibri" w:hAnsi="Calibri"/>
          <w:b w:val="0"/>
          <w:color w:val="3A4A28"/>
          <w:sz w:val="20"/>
        </w:rPr>
        <w:t>Razor-thin margins — profit margin of 3.96% leaves minimal cushion against food cost inflation, minimum wage increases, or same-store traffic declines in a highly competitive casual dining market [4]</w:t>
      </w:r>
    </w:p>
    <w:p>
      <w:pPr>
        <w:spacing w:before="40" w:after="40"/>
        <w:ind w:left="283"/>
      </w:pPr>
      <w:r>
        <w:rPr>
          <w:rFonts w:ascii="Calibri" w:hAnsi="Calibri"/>
          <w:b/>
          <w:color w:val="4A6B25"/>
          <w:sz w:val="20"/>
        </w:rPr>
        <w:t xml:space="preserve">3. </w:t>
      </w:r>
      <w:r>
        <w:rPr>
          <w:rFonts w:ascii="Calibri" w:hAnsi="Calibri"/>
          <w:b w:val="0"/>
          <w:color w:val="3A4A28"/>
          <w:sz w:val="20"/>
        </w:rPr>
        <w:t>Labor and reputational risk — $1M California wage theft settlement involving 589 janitorial workers and allegations of hiring undocumented workers create legal and ESG risk that conflicts with the company's Fortune Best Companies employer brand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The Cheesecake Factory's core business — operating physical restaurants, preparing food from scratch daily, and delivering an in-person dining experience with 250+ menu items — is structurally protected from AI disruption [1]. Restaurants require physical locations, human cooking, food preparation, table service, and an atmosphere that AI cannot replicate. The brand's bakery operations producing proprietary cheesecakes and baked goods involve physical manufacturing processes. While AI-powered ghost kitchens and delivery optimization could pressure casual dining traffic, the Cheesecake Factory's ~$12M average unit volumes and experiential dining model are less vulnerable than quick-service peers. Some back-of-house operations (inventory management, scheduling, demand forecasting) could be automated by AI, but these represent efficiency opportunities rather than existential threats [2]. AI Opportunity (1/1): The company generates AI-adjacent value through digital ordering platforms, delivery integration, customer data analytics, and personalized marketing — all of which leverage machine learning to optimize revenue per guest visit and drive off-premise sales growth that now represents a meaningful portion of total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Cheesecake Factory Q4 2025 Earnings — full-year revenue $3.75B (+4.4%), adjusted EPS $3.77 (+10%), 2026 guidance ~$3.9B revenue (4-5% growth), up to 26 new openings; Yahoo Finance, Seeking Alpha, February 2026</w:t>
      </w:r>
    </w:p>
    <w:p>
      <w:pPr>
        <w:spacing w:before="20" w:after="20"/>
        <w:ind w:left="170"/>
      </w:pPr>
      <w:r>
        <w:rPr>
          <w:rFonts w:ascii="Calibri" w:hAnsi="Calibri"/>
          <w:b/>
          <w:color w:val="4A6B25"/>
          <w:sz w:val="15"/>
        </w:rPr>
        <w:t xml:space="preserve">2. </w:t>
      </w:r>
      <w:r>
        <w:rPr>
          <w:rFonts w:ascii="Calibri" w:hAnsi="Calibri"/>
          <w:b w:val="0"/>
          <w:color w:val="3A4A28"/>
          <w:sz w:val="17"/>
        </w:rPr>
        <w:t>The Cheesecake Factory leadership and culture — CEO David Overton (30+ years), 13 consecutive years on Fortune 100 Best Companies to Work For, digital/technology investments; Comparably, StockTitan, Fortune, 2025-2026</w:t>
      </w:r>
    </w:p>
    <w:p>
      <w:pPr>
        <w:spacing w:before="20" w:after="20"/>
        <w:ind w:left="170"/>
      </w:pPr>
      <w:r>
        <w:rPr>
          <w:rFonts w:ascii="Calibri" w:hAnsi="Calibri"/>
          <w:b/>
          <w:color w:val="4A6B25"/>
          <w:sz w:val="15"/>
        </w:rPr>
        <w:t xml:space="preserve">3. </w:t>
      </w:r>
      <w:r>
        <w:rPr>
          <w:rFonts w:ascii="Calibri" w:hAnsi="Calibri"/>
          <w:b w:val="0"/>
          <w:color w:val="3A4A28"/>
          <w:sz w:val="17"/>
        </w:rPr>
        <w:t>The Cheesecake Factory ESG and labor — $1M California janitorial wage theft settlement (589 workers), $1.2M Washington wage transparency settlement, undocumented worker allegations, 2023 CSR Report; CalMatters, California DIR, HR Dive,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CAKE (The Cheesecake Factory),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