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CALC</w:t>
      </w:r>
      <w:r>
        <w:rPr>
          <w:rFonts w:ascii="Calibri" w:hAnsi="Calibri"/>
          <w:b/>
          <w:color w:val="1A2010"/>
          <w:sz w:val="40"/>
        </w:rPr>
        <w:t xml:space="preserve">  CalciMedica,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2026-05-01 · Inspire: 36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CalciMedica is a clinical-stage biopharmaceutical company developing CRAC channel inhibitors, led by Auxora, for acute pancreatitis, acute kidney injury, and other inflammatory conditions. The company is pre-revenue with a $9.3M market cap and 16 employees, headquartered in La Jolla, California.</w:t>
      </w:r>
    </w:p>
    <w:p>
      <w:r>
        <w:rPr>
          <w:rFonts w:ascii="Calibri" w:hAnsi="Calibri"/>
          <w:b/>
          <w:color w:val="6E8450"/>
          <w:sz w:val="18"/>
        </w:rPr>
        <w:t>16 Employees · https://calcimedica.com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(0/3): No successful product launches or commercial pivots in the last 5 years — Auxora remains in Phase 2 with no approved products, and the KOURAGE AKI trial was discontinued following an IDMC mortality imbalance recommendation [1]. AI Deployment (0/2): No AI-powered products or quantified AI-driven efficiencies reported. Market Share Leadership (0/2): Pre-commercial company with zero market share in any therapeutic category. Product Pipeline (1/2): Auxora pivotal program design for acute pancreatitis expected 1H 2026 and CM5480 IND submission for pulmonary arterial hypertension anticipated in 2027 provide some visibility, though no Phase 3 timelines are set [1]. R&amp;D Intensity (1/1): As a clinical-stage biotech, virtually all operating expenses go to R&amp;D, placing CalciMedica well above industry average intensity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CalciMedica's purpose — developing therapeutics for life-threatening inflammatory diseases caused by cellular damage and dysregulated immune responses — is clear and patient-focused but interchangeable with dozens of clinical-stage biotechs [3]. Community Impact (0/2): No evidence of charitable programs, foundation, or community investment beyond the clinical mission itself. Employee Retention (0/2): With only 16 employees, no public retention or tenure data is available. Insider Buying (1/2): Management compensation is heavily stock-based, signaling some alignment, but no meaningful net insider buying by executives was identified in recent filings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415,855 shares x $0.59 stock price = $245,354 daily dollar volume, well below the $1,000,000 minimum threshold [5]. Even absent the floor, metrics are catastrophic: zero revenue, negative ROE of -761%, negative book value of -$0.43, $9.7M debt against $13M cash with runway only into Q4 2026 [1]. Net loss widened from $13.7M in 2024 to $29.6M in 2025 ($1.97/share). The $9.3M market cap makes this stock untradeable for any institutional strategy.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CalciMedica operates in survival mode typical of cash-constrained clinical-stage biotechs. Strategic decisions are dictated by cash runway and trial outcomes rather than a long-term enduring vision. With $13M cash extending only into Q4 2026 and a $9.3M market cap, every decision is about surviving to the next milestone rather than building to endure.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CalciMedica's purpose of treating life-threatening inflammatory conditions addresses real unmet medical needs, but the cause is shallow — interchangeable with any clinical-stage biotech's mission statement. The cause does not demonstrably shape strategic decisions; trial pivots from COVID to AP to AKI were data- and funding-driven rather than cause-driven [3][1].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Management team has average tenure of 5.5 years, suggesting reasonable stability for a 16-person clinical-stage company [4]. CEO Leheny has led since 2019 through COVID and multiple trial pivots. The organization is inherently close-knit at this size, but insufficient public data exists to assess psychological safety or empowerment beyond basic organizational stability.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CalciMedica acknowledging competitors' strengths or using competitive pressure for self-improvement. As the only company with a clinical-stage CRAC channel inhibitor, competitive language is absent from public communications. The company frames its position as uniquely differentiated rather than learning from rivals' approaches [1][3].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CalciMedica showed incremental flexibility by pivoting Auxora into COVID-19 pneumonia trials during the pandemic, then refocusing on acute pancreatitis and adding CM5480 for pulmonary arterial hypertension [1]. These are tactical adaptations within the CRAC channel platform rather than transformative business model reinvention — the company has never fundamentally changed what it is.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CEO Rachel Leheny showed some courage by discontinuing the KOURAGE AKI trial following the IDMC recommendation despite it being a key value driver, prioritizing patient safety over continued enrollment [1]. Management also expanded the executive team despite severe cash constraints. However, with a $9.3M market cap and sub-year runway, most decisions are survival-driven rather than reflecting genuine strategic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CalciMedica's CRAC channel inhibition platform addresses a genuine unmet need in acute pancreatitis, a condition with no FDA-approved therapy. If the pivotal program design (expected 1H 2026) leads to successful Phase 3 enrollment, the stock could see significant re-rating from its current $9.3M market cap. The novel mechanism validated through Phase 2 data, combined with CM5480 targeting pulmonary arterial hypertension (IND 2027), provides optionality beyond a single indication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However, the risk profile is extreme and existential. Cash of $13M funds operations only into Q4 2026, creating imminent dilutive financing risk at the current $0.59 share price [1]. The KOURAGE AKI trial was discontinued due to a mortality imbalance — while reviews found no drug-related toxicity, this raises safety perception risk for the broader Auxora platform. Net losses widened from $13.7M to $29.6M year-over-year. The $9.3M market cap and sub-$250K daily dollar volume make the stock uninvestable for any portfolio requiring liquidity. Binary clinical outcomes and near-term funding needs make this incompatible with the IOWN framework's emphasis on durable, ownable businesses.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Pivotal program design for Auxora in acute pancreatitis expected 1H 2026 — first potential FDA-approved treatment for this condition could validate the entire CRAC channel platform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FDA discussions on KOURAGE AKI trial expected Q2 2026 — a favorable safety review could rehabilitate the Auxora safety narrative and re-open the AKI indication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CM5480 IND submission for pulmonary arterial hypertension anticipated 2027, diversifying the pipeline beyond Auxora's inflammatory indications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Cash runway extends only into Q4 2026 with $13M on hand, creating near-certain dilutive financing at the current $0.59 share price — net losses of $29.6M in 2025 are accelerating cash burn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KOURAGE AKI trial discontinuation due to mortality imbalance raises safety perception concerns that could impede FDA discussions and investor confidence across the Auxora platform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Sub-$1M daily dollar volume ($245K) and $9.3M market cap make the stock illiquid and uninvestable for institutional portfolios, severely limiting capital access for future raises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CalciMedica's core business — developing novel small-molecule CRAC channel inhibitors through FDA-regulated clinical trials — is structurally immune to AI disruption. Drug development requires physical patient enrollment, wet-lab chemistry, animal models, and regulatory submissions that AI cannot substitute [3]. The KOURAGE AKI trial discontinuation due to a mortality imbalance underscores the irreducibly biological and regulatory nature of therapeutic development [1]. No analysts have flagged AI as a threat to CalciMedica's business model. AI Opportunity (0/1): No AI-generated revenue; the company is pre-revenue across all programs.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CalciMedica 2025 Annual Financial Results and Clinical Updates, ir.calcimedica.com,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CalciMedica Q3 2025 Financial Results and Clinical Updates,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CalciMedica corporate website — About Us, calcimedica.com,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CalciMedica SEC filings and management team disclosures, accessed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CALC key statistics, accessed May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