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CAN</w:t>
      </w:r>
      <w:r>
        <w:rPr>
          <w:rFonts w:ascii="Calibri" w:hAnsi="Calibri"/>
          <w:b/>
          <w:color w:val="1A2010"/>
          <w:sz w:val="40"/>
        </w:rPr>
        <w:t xml:space="preserve">  Canaan Inc.</w:t>
      </w:r>
    </w:p>
    <w:p>
      <w:pPr>
        <w:spacing w:after="120"/>
      </w:pPr>
      <w:r>
        <w:rPr>
          <w:rFonts w:ascii="Calibri" w:hAnsi="Calibri"/>
          <w:b/>
          <w:color w:val="6E8450"/>
          <w:sz w:val="18"/>
        </w:rPr>
        <w:t>GROWTH SLEEVE · 2026-03-24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 NASDAQ · China</w:t>
      </w:r>
    </w:p>
    <w:p>
      <w:pPr>
        <w:spacing w:after="80"/>
      </w:pPr>
      <w:r>
        <w:rPr>
          <w:rFonts w:ascii="Calibri" w:hAnsi="Calibri"/>
          <w:b w:val="0"/>
          <w:color w:val="3A4A28"/>
          <w:sz w:val="20"/>
        </w:rPr>
        <w:t>Canaan Inc. is a Chinese technology company specializing in ASIC high-performance computing chip design and Bitcoin mining equipment, operating the Avalon product line. The company both manufactures and sells mining equipment globally and operates its own mining operations with 7.65 EH/s deployed capacity. Full-year 2025 revenue was $529.7M, up 97% YoY, though the company remained unprofitable and faces a Nasdaq minimum bid price compliance issue.</w:t>
      </w:r>
    </w:p>
    <w:p>
      <w:r>
        <w:rPr>
          <w:rFonts w:ascii="Calibri" w:hAnsi="Calibri"/>
          <w:b/>
          <w:color w:val="6E8450"/>
          <w:sz w:val="18"/>
        </w:rPr>
        <w:t>1,200 Employees · https://www.canaan-creative.com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Canaan earns 1/3 on Innovation Track Record: the company launched the Avalon A16 series with the A16XP achieving 300 TH/s at 12.8 J/TH efficiency — meaningful improvement over prior generation — but Bitcoin mining ASIC development is an incremental engineering race without transformative pivots [1]. AI Deployment scores 1/2: Canaan manufactures the physical hardware that underlies AI-adjacent compute infrastructure, though the primary application is cryptocurrency mining rather than AI computing. Market Share scores 1/2: Canaan is the second-largest global Bitcoin mining ASIC manufacturer behind Bitmain's Antminer line, a meaningful but not dominant position. Pipeline scores 1/2: A16 XP series launched with specific performance specifications and the company has announced pipeline products, but Bitcoin mining hardware cycles are rapid and unpredictable. R&amp;D scores 1/1: semiconductor chip design companies invest heavily in R&amp;D by nature; above industry average. Total: 1+1+1+1+1 =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Canaan's corporate mission around 'computing for a better world' is generic and not distinctive from any other semiconductor company. Mission floor scores 1/4. Community impact scores 0/2: no distinctive charitable programs for a Chinese-listed company of this profile. Employee retention scores 1/2: semiconductor chip designers typically maintain above-average tenure in technical roles, but Canaan has faced significant revenue volatility creating organizational instability. Insider buying scores 1/2: the company has maintained cryptocurrency treasury reserves (1,793 BTC, 3,952 ETH) suggesting management conviction in the sector, though not traditional insider stock buying [2]. Total: 1+0+1+1 =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Canaan's financials are weak despite revenue growth. Key metrics: Full-year 2025 revenue $529.7M, up 97%; gross profit $41.2M (gross margin ~7.8%); net loss persisted through 2025 [1]. D/E: company maintains low debt; estimated D/E ~20%; score: (300-20)/(300-70)=1.22 → 1.0. ROE: negative (net loss) → 0.0 (2×). Rev growth YoY 97%: 1.0; Rev 5yr CAGR estimated ~30% (crypto cycle driven): 1.0 (2×). Fwd PE: negative EPS → treat as 0. Profit margin: negative → 0.0. PEG: negative → 0. Liquidity: stock price ~$0.90 × avg vol ~8M shares = $7.2M — above $1M liquidity floor. Weighted sum: D/E(1×1.0)+ROE(2×0.0)+RevYoY(1×1.0)+Rev5yr(2×1.0)+FwdPE(1×0)+Margin(1×0)+PEG(2×0)=1.0+0+1.0+2.0+0+0+0=4.0/10=0.40 → score 4. Discount to 2 given Nasdaq compliance risk and structural Bitcoin mining cyclicality.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Canaan is deeply tied to the Bitcoin mining hardware cycle — a business that has experienced extreme boom-bust cycles since 2017. The company's decision to build its own mining operations while also selling equipment to competitors reflects short-term revenue optimization rather than a coherent infinite game strategy. The Nasdaq compliance risk and persistent net losses reinforce a finite operating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Canaan's stated purpose around advancing computing technology lacks the specificity and validation to qualify as a Just Cause. The company's pivot to self-mining while selling equipment created a conflict of interest with customers that Sinek would view as a finite-game move. Scores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Canaan has faced significant revenue volatility, leadership changes, and organizational instability through Bitcoin mining cycles. The Nasdaq compliance deficiency adds uncertainty. No evidence of high-trust organizational practices. Scores 0/2.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Canaan competes in a race against Bitmain/Antminer that has been characterized by pure performance benchmarking — J/TH efficiency improvements — rather than learning from competitors to improve purpose. Classic finite competitive mindset. Scores 0/1.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Canaan's expansion into self-mining operations alongside equipment sales represents a meaningful business model evolution, and the Kolpa Peru acquisition in May 2025 expanded geographic diversity [2]. Scores 1/2: incremental flexibility rather than transformative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guidance of $60-70M in Q1 2026 revenue — a 65% sequential decline from Q4 2025 — suggests conservative management rather than courageous long-term investment. The Nasdaq compliance issue reflects operational risk management failures. Scores 0/2.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Canaan's revenue nearly doubled to $529.7M in FY2025 and the company returned to gross profitability ($41.2M gross profit vs. -$84.3M loss in 2024), demonstrating that the Avalon A-series product line is competitive in the post-halving market [1]. The company holds 1,793 BTC and 3,952 ETH in treasury (~$128M value), maintaining substantial cryptocurrency exposure that appreciates with Bitcoin price increases. The Avalon A16 XP at 12.8 J/TH is competitive with Bitmain's latest generation.</w:t>
      </w:r>
    </w:p>
    <w:p>
      <w:pPr>
        <w:spacing w:after="120"/>
      </w:pPr>
      <w:r>
        <w:rPr>
          <w:rFonts w:ascii="Calibri" w:hAnsi="Calibri"/>
          <w:b w:val="0"/>
          <w:color w:val="3A4A28"/>
          <w:sz w:val="20"/>
        </w:rPr>
        <w:t>Canaan faces multiple existential risks: the Nasdaq minimum bid price compliance issue ($0.92/share) requires the stock to trade above $1.00 for 10 consecutive days by July 2026 or face delisting [1]. Q1 2026 guidance of $60-70M represents a 65% sequential decline from Q4's $196.3M, demonstrating extreme Bitcoin mining demand cyclicality. The company is Chinese-domiciled with VIE structure risk and operates in a sector with 400%+ commodity price swings. Net losses persist despite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above $100,000 would restart aggressive mining equipment procurement cycles, driving equipment revenue</w:t>
      </w:r>
    </w:p>
    <w:p>
      <w:pPr>
        <w:spacing w:before="40" w:after="40"/>
        <w:ind w:left="283"/>
      </w:pPr>
      <w:r>
        <w:rPr>
          <w:rFonts w:ascii="Calibri" w:hAnsi="Calibri"/>
          <w:b/>
          <w:color w:val="4A6B25"/>
          <w:sz w:val="20"/>
        </w:rPr>
        <w:t xml:space="preserve">2. </w:t>
      </w:r>
      <w:r>
        <w:rPr>
          <w:rFonts w:ascii="Calibri" w:hAnsi="Calibri"/>
          <w:b w:val="0"/>
          <w:color w:val="3A4A28"/>
          <w:sz w:val="20"/>
        </w:rPr>
        <w:t>Avalon A16 XP market share gains against Bitmain — if Canaan captures 30%+ of new mining equipment orders, revenue could re-accelerate</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through reverse stock split or sustained price recovery would eliminate delisting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stock price at $0.92 requires sustained recovery to $1.00+ by July 2026 compliance deadline</w:t>
      </w:r>
    </w:p>
    <w:p>
      <w:pPr>
        <w:spacing w:before="40" w:after="40"/>
        <w:ind w:left="283"/>
      </w:pPr>
      <w:r>
        <w:rPr>
          <w:rFonts w:ascii="Calibri" w:hAnsi="Calibri"/>
          <w:b/>
          <w:color w:val="4A6B25"/>
          <w:sz w:val="20"/>
        </w:rPr>
        <w:t xml:space="preserve">2. </w:t>
      </w:r>
      <w:r>
        <w:rPr>
          <w:rFonts w:ascii="Calibri" w:hAnsi="Calibri"/>
          <w:b w:val="0"/>
          <w:color w:val="3A4A28"/>
          <w:sz w:val="20"/>
        </w:rPr>
        <w:t>Bitcoin mining demand is highly cyclical — Q1 2026 guidance of $60-70M shows demand collapsed 65% sequentially from Q4 2025's $196.3M</w:t>
      </w:r>
    </w:p>
    <w:p>
      <w:pPr>
        <w:spacing w:before="40" w:after="40"/>
        <w:ind w:left="283"/>
      </w:pPr>
      <w:r>
        <w:rPr>
          <w:rFonts w:ascii="Calibri" w:hAnsi="Calibri"/>
          <w:b/>
          <w:color w:val="4A6B25"/>
          <w:sz w:val="20"/>
        </w:rPr>
        <w:t xml:space="preserve">3. </w:t>
      </w:r>
      <w:r>
        <w:rPr>
          <w:rFonts w:ascii="Calibri" w:hAnsi="Calibri"/>
          <w:b w:val="0"/>
          <w:color w:val="3A4A28"/>
          <w:sz w:val="20"/>
        </w:rPr>
        <w:t>Chinese company VIE structure risk: U.S.-listed Chinese ADRs face persistent regulatory and delisting risk from both U.S. and Chinese governments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Canaan's core business of Bitcoin mining ASIC hardware faces moderate AI substitution risk — AI cannot replace physical ASIC chips, but the Bitcoin mining equipment market is subject to rapid obsolescence cycles that parallel AI disruption dynamics [1]. More concerning: if AI-directed mining optimization or next-generation non-ASIC computing architectures (e.g., photonic computing) displace traditional ASIC mining, Canaan's hardware would be rendered obsolete. The company generates no meaningful AI revenue (0/1 on AI Opportunity) and faces real product cycle risk. AI Risk Protection scores 3/9 — exposed: AI creates product cycle risk through better optimization algorithms that reduce equipment replacement cycles, but cannot directly replace the physical mining hardware business in the short term. Total: 3+0 = 3, scored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Canaan Inc. Q4 2025 Earnings Release — stocktitan.net, 2026</w:t>
      </w:r>
    </w:p>
    <w:p>
      <w:pPr>
        <w:spacing w:before="20" w:after="20"/>
        <w:ind w:left="170"/>
      </w:pPr>
      <w:r>
        <w:rPr>
          <w:rFonts w:ascii="Calibri" w:hAnsi="Calibri"/>
          <w:b/>
          <w:color w:val="4A6B25"/>
          <w:sz w:val="15"/>
        </w:rPr>
        <w:t xml:space="preserve">2. </w:t>
      </w:r>
      <w:r>
        <w:rPr>
          <w:rFonts w:ascii="Calibri" w:hAnsi="Calibri"/>
          <w:b w:val="0"/>
          <w:color w:val="3A4A28"/>
          <w:sz w:val="17"/>
        </w:rPr>
        <w:t>Canaan Inc. Q3 2025 Earnings Release — investor.canaan-creative.com, November 2025</w:t>
      </w:r>
    </w:p>
    <w:p>
      <w:pPr>
        <w:spacing w:before="20" w:after="20"/>
        <w:ind w:left="170"/>
      </w:pPr>
      <w:r>
        <w:rPr>
          <w:rFonts w:ascii="Calibri" w:hAnsi="Calibri"/>
          <w:b/>
          <w:color w:val="4A6B25"/>
          <w:sz w:val="15"/>
        </w:rPr>
        <w:t xml:space="preserve">3. </w:t>
      </w:r>
      <w:r>
        <w:rPr>
          <w:rFonts w:ascii="Calibri" w:hAnsi="Calibri"/>
          <w:b w:val="0"/>
          <w:color w:val="3A4A28"/>
          <w:sz w:val="17"/>
        </w:rPr>
        <w:t>Cryptopolitan, 'Canaan Inc. reports strong Q4 2025 revenue growth amid record Bitcoin mining output', 2026</w:t>
      </w:r>
    </w:p>
    <w:p>
      <w:pPr>
        <w:spacing w:before="20" w:after="20"/>
        <w:ind w:left="170"/>
      </w:pPr>
      <w:r>
        <w:rPr>
          <w:rFonts w:ascii="Calibri" w:hAnsi="Calibri"/>
          <w:b/>
          <w:color w:val="4A6B25"/>
          <w:sz w:val="15"/>
        </w:rPr>
        <w:t xml:space="preserve">4. </w:t>
      </w:r>
      <w:r>
        <w:rPr>
          <w:rFonts w:ascii="Calibri" w:hAnsi="Calibri"/>
          <w:b w:val="0"/>
          <w:color w:val="3A4A28"/>
          <w:sz w:val="17"/>
        </w:rPr>
        <w:t>Canaan Inc. February 2026 Bitcoin Production Update — Morningstar, March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