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CARS</w:t>
      </w:r>
      <w:r>
        <w:rPr>
          <w:rFonts w:ascii="Calibri" w:hAnsi="Calibri"/>
          <w:b/>
          <w:color w:val="1A2010"/>
          <w:sz w:val="40"/>
        </w:rPr>
        <w:t xml:space="preserve">  Cars.com Inc.</w:t>
      </w:r>
    </w:p>
    <w:p>
      <w:pPr>
        <w:spacing w:after="120"/>
      </w:pPr>
      <w:r>
        <w:rPr>
          <w:rFonts w:ascii="Calibri" w:hAnsi="Calibri"/>
          <w:b/>
          <w:color w:val="6E8450"/>
          <w:sz w:val="18"/>
        </w:rPr>
        <w:t>GROWTH SLEEVE · 2026-04-30 · Inspire: 39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Communication Services · Internet Content &amp; Information · NYSE · United States</w:t>
      </w:r>
    </w:p>
    <w:p>
      <w:pPr>
        <w:spacing w:after="80"/>
      </w:pPr>
      <w:r>
        <w:rPr>
          <w:rFonts w:ascii="Calibri" w:hAnsi="Calibri"/>
          <w:b w:val="0"/>
          <w:color w:val="3A4A28"/>
          <w:sz w:val="20"/>
        </w:rPr>
        <w:t>Cars.com Inc., doing business as Cars Commerce, is an audience-driven technology company for car buying and selling. The platform spans four brands: the Cars.com marketplace, Dealer Inspire digital retail technology, AccuTrade trade-in and appraisal tools, and the Cars Commerce Media Network. The company serves over 19,000 dealer customers with AI-powered marketplace, advertising, and digital retail solutions.</w:t>
      </w:r>
    </w:p>
    <w:p>
      <w:r>
        <w:rPr>
          <w:rFonts w:ascii="Calibri" w:hAnsi="Calibri"/>
          <w:b/>
          <w:color w:val="6E8450"/>
          <w:sz w:val="18"/>
        </w:rPr>
        <w:t>1,700 Employees · https://www.cars.com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Cars.com has built an integrated ecosystem through acquisitions (Dealer Inspire, AccuTrade) and organic product development, but revenue growth has stagnated at 1.9% YoY and the company is cutting 11% of its workforce to restructure costs [1]. No transformative product launches or pivots in the last 5 years — the core business remains an automotive marketplace. AI Deployment (2/2): Cars.com launched a first-of-its-kind AI video advertising solution that automatically converts dealer inventory into VIN-specific video ads, producing 10,000 unique video assets for early adopters with measurable results — 35% increase in website visitors, 45% increase in foot traffic, and 47% increase in influenced vehicle sales in the first 30-day campaign [3]. This is a shipping AI product with quantified revenue impact. Market Share (1/2): Cars.com is the second-largest online automotive marketplace behind AutoTrader/Cox Automotive, serving 19,000+ dealer customers, but faces intense competition from CarGurus, TrueCar, and Facebook Marketplace [1]. Pipeline (1/2): The AI video solution represents a meaningful product pipeline, and CTO Cormac Twomey is building SaaS and data-driven innovations, but specific next-gen products beyond the video ads lack defined timelines [3]. R&amp;D Intensity (1/1): Investment in AI-powered video, VIN-level targeting, and marketplace technology demonstrates above-average R&amp;D commitment relative to media/marketplace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Cars.com's stated purpose centers on making car buying and selling better through technology and data, which is clear but not distinctive — it describes what the company does rather than articulating a deeper vision beyond the product [2]. The mission is interchangeable with competitors like CarGurus or AutoTrader. Community Impact (0/2): No specific charitable programs, foundation, or community investment initiatives were identified in research. The company's community impact is primarily through its marketplace connecting buyers and dealers. Employee Retention (1/2): Cars.com has been recognized as a top workplace by The Chicago Tribune, Built in Chicago, and U.S. News &amp; World Report, suggesting positive culture [2]. However, the 11% workforce reduction in Q1 2026 — including 20% of management roles — creates organizational instability and undermines retention [4]. New CEO Tobi Hartmann appointed January 2026 adds leadership transition risk. Insider Buying (2/2): Chief Product Innovation Officer Matthew Crawford purchased $1.11M of stock (137,797 shares at $8.04) in March 2026, and multiple directors (Ross, Wiener, Devard, Forbes) made open-market purchases in 2025-2026, demonstrating meaningful insider conviction during the stock decline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Cars.com trades at a deeply discounted 4.8x forward earnings, reflecting market skepticism about the growth trajectory and recent restructuring [5]. D/E of 99.1% is elevated but within the scoring range (below the 300% floor). Revenue growth has decelerated sharply — 1.9% YoY with guidance for flat to 2% in 2026, and 5yr CAGR of 5.7% falls short of the 10% target. Profit margin of 2.8% is severely compressed, likely reflecting restructuring charges and increased investment in AI products. ROE of 4.1% is far below the 15% target, indicating poor capital efficiency. The $90M share buyback target for 2026 and $25-30M in recurring cost savings by 2027 should improve financial metrics over time. Liquidity floor cleared: 1.5M avg volume x $10.97 = $16M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Cars.com is navigating a strategic inflection point under new CEO Tobi Hartmann, cutting 11% of staff while investing in AI capabilities. The company's competitive language centers on 'winning' the dealer marketplace and marketplace share rather than enduring purpose. The insider buying signals conviction, but the restructuring and CEO transition reflect finite-game optimization of near-term costs.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Cars.com's purpose — making car buying and selling better through technology — describes its function but does not articulate a vision of a future state worth sacrificing for. The cause is shallow and interchangeable with any automotive marketplace competitor. Strategic decisions appear driven by financial optimization (cost cuts, buybacks) rather than a mission that transcends the product [1][2]. Just Cause: 1/3 points.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11% workforce reduction in Q1 2026, including 20% of management roles, directly undermines organizational trust [4]. A new CEO (Hartmann) appointed in January 2026 followed immediately by significant layoffs signals a low-trust environment where employees face uncertainty about their positions. Glassdoor reviews reference layoffs as a recurring concern. The restructuring explicitly aims to 'flatten' management, which can empower but also destabilize when combined with rapid leadership change. Trusting Teams: 0/2 points.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Cars.com acknowledges competitive pressures from CarGurus, AutoTrader, and Facebook Marketplace, and uses this rivalry to drive AI innovation — the AI video solution was developed explicitly to create a capability that 'no competitor in the industry provides' [3]. The competitive response focuses on product improvement rather than market share warfare. Worthy Rivals: 1/1 point.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Cars.com has evolved from a simple car listing website to an integrated platform spanning marketplace, dealer technology (Dealer Inspire), trade-in tools (AccuTrade), and media solutions — representing incremental but meaningful business model evolution [1]. The AI video product represents the next evolution toward a technology-first identity. However, the core revenue model (dealer subscriptions and advertising) has not fundamentally changed. Existential Flexibility: 1/2 points.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New CEO Hartmann made the difficult decision to cut 11% of staff and 20% of management roles within three months of appointment, choosing long-term cost efficiency over short-term stability [4]. The $90M buyback program while investing in AI development shows capital allocation conviction. However, the speed of restructuring after appointment raises questions about whether the cuts were principled or reactive to stock price pressure (CARS is down ~60% from 2024 highs). Courage to Lead: 1/2 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Cars.com is a deep-value turnaround opportunity trading at just 4.8x forward earnings with $625M market cap — a compelling entry point if the restructuring succeeds [5]. The 11% workforce reduction targets $25-30M in recurring annual cost savings by 2027, and the $90M share buyback program (14% of market cap) provides significant capital return [1]. The AI video advertising solution is a genuine product innovation — 47% lift in influenced vehicle sales in the first 30-day campaign demonstrates real dealer ROI, and VIN-specific AI video ads are a capability no competitor offers [3]. Insider buying is exceptionally strong — CPIO Matthew Crawford purchased $1.11M of stock at $8.04, and multiple directors bought shares during the decline, signaling management confidence in the recovery [4]. Cars.com's 19,000+ dealer customer base and integrated four-brand platform (Cars.com, Dealer Inspire, AccuTrade, Media Network) create switching costs and cross-sell opportunities.</w:t>
      </w:r>
    </w:p>
    <w:p>
      <w:pPr>
        <w:spacing w:after="120"/>
      </w:pPr>
      <w:r>
        <w:rPr>
          <w:rFonts w:ascii="Calibri" w:hAnsi="Calibri"/>
          <w:b w:val="0"/>
          <w:color w:val="3A4A28"/>
          <w:sz w:val="20"/>
        </w:rPr>
        <w:t>The bear case is significant and the stock's 60%+ decline from 2024 highs reflects real structural concerns. Revenue growth has flatlined at 1.9% YoY with guidance for only flat to 2% growth in 2026 — this is a mature marketplace business struggling to find its next growth engine [1]. Profit margin of 2.8% and ROE of 4.1% are severely impaired, and EPS declined 54% YoY, indicating fundamental profitability challenges beyond restructuring charges. D/E of 99.1% creates leverage risk during a period of stagnant revenue and margin compression. The CEO transition (Hartmann appointed January 2026) creates execution uncertainty — new leadership followed immediately by layoffs suggests the previous strategy under Alex Vetter failed. AI disruption risk is real: Google AI Overviews, ChatGPT-powered car shopping, and Facebook Marketplace could disintermediate traditional automotive listing platforms over time. The $723M revenue base is modest and vulnerable to OEM shifts in digital advertising spend. Dealer customer count trends must be monitored for signs of churn amid the marketplace-model transition.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 video advertising solution with demonstrated 47% lift in influenced vehicle sales — scaling this product across 19,000+ dealer customers could reignite revenue growth and justify premium pricing [3]</w:t>
      </w:r>
    </w:p>
    <w:p>
      <w:pPr>
        <w:spacing w:before="40" w:after="40"/>
        <w:ind w:left="283"/>
      </w:pPr>
      <w:r>
        <w:rPr>
          <w:rFonts w:ascii="Calibri" w:hAnsi="Calibri"/>
          <w:b/>
          <w:color w:val="4A6B25"/>
          <w:sz w:val="20"/>
        </w:rPr>
        <w:t xml:space="preserve">2. </w:t>
      </w:r>
      <w:r>
        <w:rPr>
          <w:rFonts w:ascii="Calibri" w:hAnsi="Calibri"/>
          <w:b w:val="0"/>
          <w:color w:val="3A4A28"/>
          <w:sz w:val="20"/>
        </w:rPr>
        <w:t>Restructuring cost savings of $25-30M annually by 2027 from 11% workforce reduction, combined with $90M share buyback (14% of market cap), driving significant EPS accretion [1]</w:t>
      </w:r>
    </w:p>
    <w:p>
      <w:pPr>
        <w:spacing w:before="40" w:after="40"/>
        <w:ind w:left="283"/>
      </w:pPr>
      <w:r>
        <w:rPr>
          <w:rFonts w:ascii="Calibri" w:hAnsi="Calibri"/>
          <w:b/>
          <w:color w:val="4A6B25"/>
          <w:sz w:val="20"/>
        </w:rPr>
        <w:t xml:space="preserve">3. </w:t>
      </w:r>
      <w:r>
        <w:rPr>
          <w:rFonts w:ascii="Calibri" w:hAnsi="Calibri"/>
          <w:b w:val="0"/>
          <w:color w:val="3A4A28"/>
          <w:sz w:val="20"/>
        </w:rPr>
        <w:t>Deep value at 4.8x forward P/E with strong insider buying ($1.11M CPIO purchase + multiple director buys) providing downside support and signaling management conviction in the recovery [4][5]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Revenue growth stagnation at 1.9% YoY with flat to 2% 2026 guidance, indicating a mature marketplace business struggling to find organic growth levers [1]</w:t>
      </w:r>
    </w:p>
    <w:p>
      <w:pPr>
        <w:spacing w:before="40" w:after="40"/>
        <w:ind w:left="283"/>
      </w:pPr>
      <w:r>
        <w:rPr>
          <w:rFonts w:ascii="Calibri" w:hAnsi="Calibri"/>
          <w:b/>
          <w:color w:val="4A6B25"/>
          <w:sz w:val="20"/>
        </w:rPr>
        <w:t xml:space="preserve">2. </w:t>
      </w:r>
      <w:r>
        <w:rPr>
          <w:rFonts w:ascii="Calibri" w:hAnsi="Calibri"/>
          <w:b w:val="0"/>
          <w:color w:val="3A4A28"/>
          <w:sz w:val="20"/>
        </w:rPr>
        <w:t>AI-driven search disruption from Google AI Overviews, ChatGPT, and general-purpose marketplaces (Facebook) could disintermediate traditional automotive listing platforms over time [3]</w:t>
      </w:r>
    </w:p>
    <w:p>
      <w:pPr>
        <w:spacing w:before="40" w:after="40"/>
        <w:ind w:left="283"/>
      </w:pPr>
      <w:r>
        <w:rPr>
          <w:rFonts w:ascii="Calibri" w:hAnsi="Calibri"/>
          <w:b/>
          <w:color w:val="4A6B25"/>
          <w:sz w:val="20"/>
        </w:rPr>
        <w:t xml:space="preserve">3. </w:t>
      </w:r>
      <w:r>
        <w:rPr>
          <w:rFonts w:ascii="Calibri" w:hAnsi="Calibri"/>
          <w:b w:val="0"/>
          <w:color w:val="3A4A28"/>
          <w:sz w:val="20"/>
        </w:rPr>
        <w:t>CEO transition risk — Tobi Hartmann appointed January 2026 with immediate 11% layoffs suggests strategic reset; execution uncertainty during leadership change could extend the recovery timeline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Cars.com's core business — connecting car buyers with dealers through a digital marketplace — faces significant AI disruption risk. AI-powered search and recommendation engines (Google AI, ChatGPT-powered car shopping, Apple Intelligence) could disintermediate marketplace platforms by providing consumers with vehicle recommendations directly, bypassing traditional listing sites [3]. Facebook Marketplace and other general-purpose platforms with AI-enhanced search increasingly compete for automotive listings. The dealer advertising model faces pressure as AI tools enable more targeted OEM-direct marketing. However, Cars.com's proprietary dealer relationships, inventory data, and marketplace network effects provide partial defensive moats. AI Opportunity (1/1): The AI video advertising solution generating 47% lift in influenced sales demonstrates meaningful AI revenue — VIN-specific video ads served to in-market shoppers represent a differentiated, revenue-generating AI product that competitors cannot easily replicate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Cars.com Business Update — 11% workforce reduction, $25-30M cost savings, $90M buyback target, FY2026 guidance flat to +2% revenue, April 9, 2026</w:t>
      </w:r>
    </w:p>
    <w:p>
      <w:pPr>
        <w:spacing w:before="20" w:after="20"/>
        <w:ind w:left="170"/>
      </w:pPr>
      <w:r>
        <w:rPr>
          <w:rFonts w:ascii="Calibri" w:hAnsi="Calibri"/>
          <w:b/>
          <w:color w:val="4A6B25"/>
          <w:sz w:val="15"/>
        </w:rPr>
        <w:t xml:space="preserve">2. </w:t>
      </w:r>
      <w:r>
        <w:rPr>
          <w:rFonts w:ascii="Calibri" w:hAnsi="Calibri"/>
          <w:b w:val="0"/>
          <w:color w:val="3A4A28"/>
          <w:sz w:val="17"/>
        </w:rPr>
        <w:t>Cars.com About page — mission, culture, top workplace recognition by Chicago Tribune, Built in Chicago, U.S. News</w:t>
      </w:r>
    </w:p>
    <w:p>
      <w:pPr>
        <w:spacing w:before="20" w:after="20"/>
        <w:ind w:left="170"/>
      </w:pPr>
      <w:r>
        <w:rPr>
          <w:rFonts w:ascii="Calibri" w:hAnsi="Calibri"/>
          <w:b/>
          <w:color w:val="4A6B25"/>
          <w:sz w:val="15"/>
        </w:rPr>
        <w:t xml:space="preserve">3. </w:t>
      </w:r>
      <w:r>
        <w:rPr>
          <w:rFonts w:ascii="Calibri" w:hAnsi="Calibri"/>
          <w:b w:val="0"/>
          <w:color w:val="3A4A28"/>
          <w:sz w:val="17"/>
        </w:rPr>
        <w:t>Cars.com AI Video Solution launch — VIN-specific AI video ads, 47% influenced sales lift, 35% web traffic increase, April 27, 2026</w:t>
      </w:r>
    </w:p>
    <w:p>
      <w:pPr>
        <w:spacing w:before="20" w:after="20"/>
        <w:ind w:left="170"/>
      </w:pPr>
      <w:r>
        <w:rPr>
          <w:rFonts w:ascii="Calibri" w:hAnsi="Calibri"/>
          <w:b/>
          <w:color w:val="4A6B25"/>
          <w:sz w:val="15"/>
        </w:rPr>
        <w:t xml:space="preserve">4. </w:t>
      </w:r>
      <w:r>
        <w:rPr>
          <w:rFonts w:ascii="Calibri" w:hAnsi="Calibri"/>
          <w:b w:val="0"/>
          <w:color w:val="3A4A28"/>
          <w:sz w:val="17"/>
        </w:rPr>
        <w:t>MarketBeat / StockCircle — CARS insider trades: Crawford $1.11M purchase, Ross/Wiener/Devard/Forbes purchases, 2025-2026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yfinance data for CARS (Cars.com Inc.), retrieved April 30,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