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CATX</w:t>
      </w:r>
      <w:r>
        <w:rPr>
          <w:rFonts w:ascii="Calibri" w:hAnsi="Calibri"/>
          <w:b/>
          <w:color w:val="1A2010"/>
          <w:sz w:val="40"/>
        </w:rPr>
        <w:t xml:space="preserve">  Perspective Therapeutics, Inc.</w:t>
      </w:r>
    </w:p>
    <w:p>
      <w:pPr>
        <w:spacing w:after="120"/>
      </w:pPr>
      <w:r>
        <w:rPr>
          <w:rFonts w:ascii="Calibri" w:hAnsi="Calibri"/>
          <w:b/>
          <w:color w:val="6E8450"/>
          <w:sz w:val="18"/>
        </w:rPr>
        <w:t>GROWTH SLEEVE · 2026-04-07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American · United States</w:t>
      </w:r>
    </w:p>
    <w:p>
      <w:pPr>
        <w:spacing w:after="80"/>
      </w:pPr>
      <w:r>
        <w:rPr>
          <w:rFonts w:ascii="Calibri" w:hAnsi="Calibri"/>
          <w:b w:val="0"/>
          <w:color w:val="3A4A28"/>
          <w:sz w:val="20"/>
        </w:rPr>
        <w:t>Perspective Therapeutics is a clinical-stage radiopharmaceutical company developing image-guided, targeted alpha-particle therapies (TATs) for cancer treatment. The company's proprietary 212Pb-based platform uses targeting peptides conjugated to radioisotopes via a proprietary chelator to image and then attack tumors at the cellular level. Lead programs include VMT-alpha-NET (neuroendocrine tumors), VMT01 (melanoma), and PSV359 (FAP-alpha solid tumors).</w:t>
      </w:r>
    </w:p>
    <w:p>
      <w:r>
        <w:rPr>
          <w:rFonts w:ascii="Calibri" w:hAnsi="Calibri"/>
          <w:b/>
          <w:color w:val="6E8450"/>
          <w:sz w:val="18"/>
        </w:rPr>
        <w:t>163 Employees · https://www.perspectivetherapeutics.com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Perspective Therapeutics rebranded from isoRay (a brachytherapy seed company) and pivoted entirely into radiopharmaceuticals, a bold but unproven transformation that abandoned legacy revenue. Early clinical data shows 'compelling and durable anti-tumor activity with favorable safety and tumor retention profiles' across three programs, but no products have been commercialized [1]. AI Deployment (0/2): No evidence of AI deployment or AI-driven research capabilities. The company's competitive advantage is in radiochemistry and isotope engineering, not computational approaches [2]. Market Share (2/2): Perspective Therapeutics operates in the rapidly growing targeted alpha therapy (TAT) space, one of the most promising areas in oncology. The proprietary 212Pb-based platform is differentiated from competitors using actinium-225 or lutetium-177, and partnerships with Bristol Myers Squibb and Lantheus validate the platform's potential [1][3]. Pipeline (2/2): Three clinical programs with Phase 1/2 data expected across all three in 2026: VMT-alpha-NET (neuroendocrine tumors), VMT01 (melanoma), and PSV359 (FAP-alpha solid tumors) [1]. This represents a well-diversified clinical pipeline for a 163-person company. R&amp;D Intensity (0/1): While R&amp;D spending is high relative to revenue (the company is pre-revenue), R&amp;D intensity cannot be meaningfully assessed for a pre-revenue biotech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Perspective's mission to 'advance transformative radiopharmaceuticals that redefine cancer therapy, putting patients first and enhancing quality of life, innovating with urgency and purpose to improve lives' is specific, thoughtful, and connects the company's work to a clear higher purpose [2]. The mission genuinely shapes strategic decisions — the pivot from brachytherapy to targeted alpha therapy demonstrates commitment to the most impactful cancer treatments. Community Impact (0/2): No evidence of significant charitable programs or community investment. As a 163-person pre-revenue company, resources are appropriately focused on clinical development. Employee Retention (0/2): Insufficient Glassdoor data to evaluate. Only a handful of reviews exist for this small company. The 163-person workforce and rapid growth from the isoRay pivot make retention data unreliable. Insider Buying (1/2): The $175M capital raise in February 2026 demonstrates institutional conviction in the pipeline, and analyst consensus 'Buy' rating with $12.38 average price target (vs $4.38 current price) suggests external validation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Perspective Therapeutics is a pre-revenue clinical-stage biotech with negligible financial metrics. D/E of 1.6% is excellent with minimal debt ($3.3M) against $145M cash [4]. However, the company has negative ROE (-41.6%), negative forward P/E (consensus EPS of -$1.17), and effectively zero revenue ($0.9M TTM) [4]. The $175M February 2026 capital raise plus existing $145M cash provides approximately $228M runway, which at the current $60M annual burn rate extends through 2029 — sufficient to reach Phase 1/2 data readouts in 2026 [1]. The stock trades at $4.38 versus analyst target of $12.38, implying significant upside if clinical data is positive. However, all value is pipeline-dependent with no financial metrics to anchor a traditional infrastructure assessment. Liquidity floor cleared: 3.5M avg vol × $4.38 = $15.5M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Perspective Therapeutics shows mixed infinite game qualities appropriate for a clinical-stage biotech. The mission to redefine cancer therapy through targeted alpha-particle treatments is genuine and connects to a compelling just cause. However, the company is too young in its current form (post-pivot) and too small (163 employees) to have been meaningfully tested by the five infinite game dimensions. The pivot from brachytherapy to TAT demonstrates strategic courage but the outcome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Perspective's cause — developing targeted alpha therapies to redefine cancer treatment — is specific, scientifically grounded, and directly tied to saving lives [2]. The company's complete strategic pivot from brachytherapy to radiopharmaceuticals demonstrates the cause shapes decisions, even at the cost of abandoning legacy revenue. However, the cause hasn't yet been validated by clinical success or sustained execution over time.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With only 163 employees and a focused mission, the company appears to maintain a collaborative culture appropriate for a clinical-stage biotech. The rapid hiring and organizational build-out post-pivot suggests employee enthusiasm for the radiopharmaceutical mission [2]. However, insufficient Glassdoor data exists to evaluate trust levels with confidence, and the organizational stress of a complete strategic pivot could strain internal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 Perspective positions its 212Pb platform as differentiated from competitors using actinium-225 (Fusion, Actinium Pharmaceuticals) and lutetium-177 (Novartis Pluvicto), but the competitive framing focuses on technical superiority rather than learning from rivals [1]. The partnerships with Bristol Myers Squibb and Lantheus suggest some collaborative orientation, but the primary narrative is about winning the TAT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The complete pivot from isoRay (brachytherapy seeds) to Perspective Therapeutics (targeted alpha radiopharmaceuticals) represents meaningful strategic flexibility — the company abandoned its entire legacy business model to pursue a more promising approach to cancer treatment [1]. This was a deliberate, cause-driven pivot rather than a desperate move, as the company chose TAT based on scientific conviction. However, the pivot is still early and unproven.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clear evidence of courageous decisions beyond the initial pivot (0/2 points). While the isoRay-to-Perspective pivot required courage, CEO Thijs Spoor has limited public track record of making costly long-term bets under pressure. The $175M capital raise in February 2026 was a standard biotech financing rather than a courageous strategic choice [1]. The company is too early-stage to have faced the kind of leadership tests that demonstrate Sinek's definition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Perspective Therapeutics is a high-conviction clinical-stage bet on the targeted alpha therapy revolution in oncology. The company's proprietary 212Pb-based platform is differentiated from actinium-225 and lutetium-177 competitors, with partnerships from Bristol Myers Squibb and Lantheus validating the technology [1][3]. Three Phase 1/2 programs (VMT-alpha-NET, VMT01, PSV359) are expected to deliver clinical data readouts in 2026 — positive results could drive significant re-rating from the current $4.38 versus the $12.38 analyst consensus target (183% upside) [1]. The $175M February 2026 capital raise plus existing cash provides approximately $228M runway through 2029, eliminating near-term dilution risk [1]. Radiopharmaceuticals are one of the fastest-growing sectors in oncology, and Perspective's early clinical data showing 'compelling and durable anti-tumor activity' positions the company to capture value in a multi-billion dollar market opportunity.</w:t>
      </w:r>
    </w:p>
    <w:p>
      <w:pPr>
        <w:spacing w:after="120"/>
      </w:pPr>
      <w:r>
        <w:rPr>
          <w:rFonts w:ascii="Calibri" w:hAnsi="Calibri"/>
          <w:b w:val="0"/>
          <w:color w:val="3A4A28"/>
          <w:sz w:val="20"/>
        </w:rPr>
        <w:t>The bear case is severe for this pre-revenue clinical-stage company. Perspective generates effectively zero revenue ($0.9M TTM) while burning $60M annually, with no clear path to profitability before 2030+ [4]. All three clinical programs face binary Phase 1/2 outcomes in 2026 — disappointing data on VMT-alpha-NET, VMT01, or PSV359 would devastate the stock with no revenue base to cushion the fall. The 212Pb isotope supply chain is complex and unproven at commercial scale, creating manufacturing risk that competitors using more established isotopes (lutetium-177) do not face [1]. At 163 employees and $4.38 per share, the company lacks the organizational depth and financial resources to recover from clinical setbacks. The stock has already declined significantly from highs, and the radiopharmaceutical sector is attracting intense competition from Novartis, Fusion Pharmaceuticals, and others with deeper pockets. Capital raises have diluted existing shareholders, and further dilution is likely before any products reach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1/2 clinical data readouts across all three programs (VMT-alpha-NET, VMT01, PSV359) expected in 2026 — positive results could drive re-rating toward $12.38 analyst target [1]</w:t>
      </w:r>
    </w:p>
    <w:p>
      <w:pPr>
        <w:spacing w:before="40" w:after="40"/>
        <w:ind w:left="283"/>
      </w:pPr>
      <w:r>
        <w:rPr>
          <w:rFonts w:ascii="Calibri" w:hAnsi="Calibri"/>
          <w:b/>
          <w:color w:val="4A6B25"/>
          <w:sz w:val="20"/>
        </w:rPr>
        <w:t xml:space="preserve">2. </w:t>
      </w:r>
      <w:r>
        <w:rPr>
          <w:rFonts w:ascii="Calibri" w:hAnsi="Calibri"/>
          <w:b w:val="0"/>
          <w:color w:val="3A4A28"/>
          <w:sz w:val="20"/>
        </w:rPr>
        <w:t>Bristol Myers Squibb and Lantheus partnerships validate the 212Pb platform and could lead to expanded collaborations or licensing deals [3]</w:t>
      </w:r>
    </w:p>
    <w:p>
      <w:pPr>
        <w:spacing w:before="40" w:after="40"/>
        <w:ind w:left="283"/>
      </w:pPr>
      <w:r>
        <w:rPr>
          <w:rFonts w:ascii="Calibri" w:hAnsi="Calibri"/>
          <w:b/>
          <w:color w:val="4A6B25"/>
          <w:sz w:val="20"/>
        </w:rPr>
        <w:t xml:space="preserve">3. </w:t>
      </w:r>
      <w:r>
        <w:rPr>
          <w:rFonts w:ascii="Calibri" w:hAnsi="Calibri"/>
          <w:b w:val="0"/>
          <w:color w:val="3A4A28"/>
          <w:sz w:val="20"/>
        </w:rPr>
        <w:t>Cash runway of $228M extending through 2029 eliminates near-term dilution risk and allows management to focus on clinical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Phase 1/2 failures on any lead program would severely impair the thesis with zero revenue and no commercial products to provide downside support [1]</w:t>
      </w:r>
    </w:p>
    <w:p>
      <w:pPr>
        <w:spacing w:before="40" w:after="40"/>
        <w:ind w:left="283"/>
      </w:pPr>
      <w:r>
        <w:rPr>
          <w:rFonts w:ascii="Calibri" w:hAnsi="Calibri"/>
          <w:b/>
          <w:color w:val="4A6B25"/>
          <w:sz w:val="20"/>
        </w:rPr>
        <w:t xml:space="preserve">2. </w:t>
      </w:r>
      <w:r>
        <w:rPr>
          <w:rFonts w:ascii="Calibri" w:hAnsi="Calibri"/>
          <w:b w:val="0"/>
          <w:color w:val="3A4A28"/>
          <w:sz w:val="20"/>
        </w:rPr>
        <w:t>Pre-revenue cash burn — $60M annual burn rate with no profitability timeline means the company is entirely dependent on capital markets and partnerships for survival [4]</w:t>
      </w:r>
    </w:p>
    <w:p>
      <w:pPr>
        <w:spacing w:before="40" w:after="40"/>
        <w:ind w:left="283"/>
      </w:pPr>
      <w:r>
        <w:rPr>
          <w:rFonts w:ascii="Calibri" w:hAnsi="Calibri"/>
          <w:b/>
          <w:color w:val="4A6B25"/>
          <w:sz w:val="20"/>
        </w:rPr>
        <w:t xml:space="preserve">3. </w:t>
      </w:r>
      <w:r>
        <w:rPr>
          <w:rFonts w:ascii="Calibri" w:hAnsi="Calibri"/>
          <w:b w:val="0"/>
          <w:color w:val="3A4A28"/>
          <w:sz w:val="20"/>
        </w:rPr>
        <w:t>212Pb isotope supply chain and manufacturing scale-up risk — unproven at commercial scale, unlike the more established lutetium-177 supply chain used by Novartis Pluvicto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Radiopharmaceutical drug development is among the most AI-immune business models — developing targeted alpha-particle therapies requires radiochemistry expertise, isotope production (212Pb), proprietary chelator chemistry, wet-lab biology, GMP manufacturing, and multi-year FDA-regulated clinical trials [1]. None of these processes can be replaced or meaningfully disrupted by AI. The regulatory moat (FDA approval, radioactive materials handling, clinical trial data requirements) creates structural barriers that no AI tool can bypass. Furthermore, radiopharmaceuticals represent a physically constrained asset class — you cannot digitize the delivery of alpha particles to cancer cells. If anything, AI could modestly accelerate target identification and clinical trial design, enhancing rather than threatening Perspective's pipeline [3]. AI Opportunity (1/1): While Perspective does not currently generate AI revenue, the broader radiopharmaceutical field benefits from AI-accelerated target identification and imaging analysis, and Perspective's image-guided approach could leverage AI for tumor detection and treatment planning in future clinical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Perspective Therapeutics Business Updates — Phase 1/2 data expected 2026, $175M capital raise, $228M cash runway, analyst target $12.38, February 2026</w:t>
      </w:r>
    </w:p>
    <w:p>
      <w:pPr>
        <w:spacing w:before="20" w:after="20"/>
        <w:ind w:left="170"/>
      </w:pPr>
      <w:r>
        <w:rPr>
          <w:rFonts w:ascii="Calibri" w:hAnsi="Calibri"/>
          <w:b/>
          <w:color w:val="4A6B25"/>
          <w:sz w:val="15"/>
        </w:rPr>
        <w:t xml:space="preserve">2. </w:t>
      </w:r>
      <w:r>
        <w:rPr>
          <w:rFonts w:ascii="Calibri" w:hAnsi="Calibri"/>
          <w:b w:val="0"/>
          <w:color w:val="3A4A28"/>
          <w:sz w:val="17"/>
        </w:rPr>
        <w:t>Perspective Therapeutics Corporate Website — mission statement, management team, pipeline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Lantheus Holdings and Bristol Myers Squibb — strategic agreements expanding radiopharmaceutical oncology pipeline with Perspective Therapeutics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CATX (Perspective Therapeutics),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