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CCO</w:t>
      </w:r>
      <w:r>
        <w:rPr>
          <w:rFonts w:ascii="Calibri" w:hAnsi="Calibri"/>
          <w:b/>
          <w:color w:val="1A2010"/>
          <w:sz w:val="40"/>
        </w:rPr>
        <w:t xml:space="preserve">  Clear Channel Outdoor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Clear Channel Outdoor Holdings is one of the world's largest out-of-home advertising companies, operating billboards, street furniture, transit displays, and digital screens across the United States and airports. The company is being acquired by Mubadala Capital and TWG Global for $6.2B in a take-private transaction expected to close by Q3 2026.</w:t>
      </w:r>
    </w:p>
    <w:p>
      <w:r>
        <w:rPr>
          <w:rFonts w:ascii="Calibri" w:hAnsi="Calibri"/>
          <w:b/>
          <w:color w:val="6E8450"/>
          <w:sz w:val="18"/>
        </w:rPr>
        <w:t>1,900 Employees · https://clearchanneloutdoor.com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CCO successfully divested its international operations (Europe and Latin America) to focus on the higher-margin US and airport business, but this was portfolio simplification rather than product innovation; no new business model or category creation in 5 years [1]. AI Deployment (1/2): CCO's RADAR analytics platform uses mobile location data for audience measurement and campaign attribution, and programmatic DOOH comprised over 15% of digital sales in 2025 — a measurable AI-adjacent deployment [2]. Market Share (1/2): CCO is one of the largest OOH operators in the US with 625,000+ displays globally, but Lamar Advertising and Outfront Media are formidable competitors and CCO's market position has not meaningfully gained share [1]. Pipeline (1/2): Digital billboard expansion and airport inventory growth are in progress, but no specific next-gen product announcements with timelines — the take-private transaction has paused forward guidance [1]. R&amp;D Intensity (0/1): OOH advertising has limited R&amp;D intensity; CCO's technology investment in RADAR is notable but not top-quartile relative to broader advertising/media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CCO positions itself as a 'U.S. visual media powerhouse' focused on connecting brands with audiences through physical media — a commercial positioning statement rather than a purpose or cause [2]. Community Impact (0/2): No evidence of distinctive charitable programs or community investment beyond standard corporate initiatives; the company's ESG report focuses primarily on operational compliance rather than community transformation [3]. Employee Retention (0/2): Glassdoor reviews describe a 'toxic work environment' with 'fear-based management,' 'retaliatory' leadership, and the executive team rated C- on Comparably in the bottom 35% of similarly sized companies; only 49% of Account Executive employees would recommend the employer [2]. Insider Buying (0/2): No evidence of meaningful insider buying; CEO Scott Wells' $9.68M compensation — above the $3.51M peer average — has been criticized given the company's persistent unprofitability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CCO's financial profile is distorted by extreme leverage and negative book value (-$6.85/share), making D/E and ROE incalculable [4]. Revenue of $1.6B (trailing twelve months) grew 8.2% YoY with gross margins of 53.5% and operating margins of 25.1% — strong for OOH advertising [1]. However, profit margin is a razor-thin 1.2% after $401M in annual interest expense on $6.5B of total debt [1]. The company has no dividend, negative forward earnings (-$0.14 EPS), and negative forward P/E. Free cash flow of $354M provides some operational cushion. Revenue 5-year CAGR of approximately 5.9% reflects post-COVID recovery. Infrastructure scored on available metrics only: revenue growth YoY (0.94), revenue growth 5yr CAGR (0.73), and profit margin (0.06). Liquidity floor cleared: 6.7M avg vol x $2.35 = $15.7M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Clear Channel Outdoor is the archetype of a finite player — a heavily leveraged company being taken private by PE firms Mubadala Capital and TWG Global for financial optimization. The $6.2B acquisition, $6.5B in debt, executive compensation exceeding peer averages despite unprofitability, and toxic workplace culture all signal an organization playing to extract value rather than to build something enduring.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CCO has no articulated Just Cause beyond being a 'U.S. visual media powerhouse' — a market positioning statement, not a vision of a better future [2]. The pending take-private transaction at $6.2B is explicitly about 'enhanced financial flexibility' and 'deleveraging,' confirming the company's purpose is financial engineering rather than advancing a cause. No evidence of a purpose that would survive leadership transitions or inspire sacrifice.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Multiple Glassdoor reviews describe a 'toxic work environment' with 'fear-based management,' 'hostile and retaliatory' leadership, and a culture that 'rewards favoritism while punishing transparency' [2]. The executive team is rated C- on Comparably in the bottom 35% of similarly sized companies. Only 49% of Account Executives would recommend the employer, with that figure declining 32% in the past year. This is a low-trust organization by any measure.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referencing competitors like Lamar Advertising or Outfront Media as worthy rivals whose strengths push CCO to improve [2]. CEO Scott Wells frames the business in terms of 'powerhouse' market position and financial metrics rather than learning from competitive dynamics. The competitive language is finite — about market positioning rather than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CCO demonstrated some strategic flexibility by divesting its international operations (Europe, Latin America) to focus exclusively on US and airport assets, and by shifting from traditional static billboards toward digital/programmatic OOH with RADAR analytics [1][2]. However, these are incremental adaptations driven by financial necessity (deleveraging) rather than a transformative pivot in service of a purpose. The take-private transaction itself could be framed as flexibility but is PE-driven, not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short-term results for long-term capability. CEO compensation of $9.68M (nearly 3x peer average) while the company remains unprofitable with negative book value of -$6.85/share signals leadership prioritizing personal compensation over organizational health [2]. The decision to sell to PE rather than invest in transformation suggests finite optimization over courageous long-term building.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Clear Channel Outdoor is being acquired by Mubadala Capital and TWG Global for $6.2B in a take-private transaction expected to close by Q3 2026, making the stock primarily an arbitrage play at $2.35 per share [1]. The underlying OOH business has real strengths: $1.6B revenue growing 8.2% YoY, 53.5% gross margins, $354M free cash flow, and accelerating digital/programmatic adoption with RADAR analytics enabling over 15% programmatic penetration [1][2]. The US and airport-focused portfolio benefits from industry tailwinds as advertisers allocate more spend to OOH, the only traditional media channel still growing, and digital billboard conversions drive higher yields per display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for a long-term fundamental holder. CCO carries $6.5B in debt against negative book value of -$6.85/share and will pay approximately $401M in cash interest in 2026 alone — consuming nearly all operating cash flow [1][4]. Profit margin of 1.2% leaves zero margin for error. The take-private deal caps upside while downside risk persists if the deal fails — regulatory review or financing complications could derail the acquisition, leaving public shareholders with an over-leveraged company that cannot service its debt without PE support. The FCPA bribery scandal ($26.1M enforcement action) related to the former Chinese subsidiary Clear Media raises governance concerns [3]. Workplace culture is rated among the worst in the industry, with Glassdoor reviews describing toxic, fear-based management [2]. This is a short-duration arbitrage situation, not a long-term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Mubadala/TWG take-private transaction closing by Q3 2026 at $2.35/share, providing near-term price certainty for arbitrage positioning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Programmatic DOOH growth exceeding 15% of digital sales with RADAR analytics platform expanding addressable advertiser base and measurability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Airport inventory expansion as post-COVID travel recovery drives premium OOH advertising demand in high-traffic locations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Take-private deal failure risk — regulatory review or financing complications could leave shareholders with a $6.5B debt-burdened company generating only 1.2% profit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Interest rate exposure — $401M annual cash interest on $6.5B debt means any financing market disruption could trigger liquidity crisis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FCPA governance concerns from the $26.1M China bribery enforcement action signal historical compliance failures that could surface in new jurisdictions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Clear Channel Outdoor's core business is physical infrastructure — billboards, bus shelters, airport displays — that AI structurally cannot replace. Unlike digital advertising where AI can generate and place ads automatically, OOH requires physical locations, permits, real estate, and display hardware that create tangible moats [2]. AI actually enhances demand for OOH by enabling better measurement, attribution, and programmatic buying that makes the medium more attractive to data-driven advertisers. The shift toward digital billboards increases yield per display. AI Opportunity (1/1): CCO's RADAR platform generates measurable AI-adjacent revenue through audience analytics, programmatic DOOH (&gt;15% of digital sales in 2025), and cross-channel attribution tools — specific, quantifiable technology revenue streams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Clear Channel Outdoor Holdings Q4 and Full Year 2025 Results — $1.6B revenue, digital growth, take-private announcement,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Clear Channel Outdoor Investor Day and Corporate Communications — RADAR platform, programmatic DOOH, CEO commentary, leadership reviews,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Clear Channel Outdoor FCPA Enforcement Action and ESG Report — $26.1M settlement, China bribery scandal, governance reforms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CCO, retrieved March 28,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