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CELH</w:t>
      </w:r>
      <w:r>
        <w:rPr>
          <w:rFonts w:ascii="Calibri" w:hAnsi="Calibri"/>
          <w:b/>
          <w:color w:val="1A2010"/>
          <w:sz w:val="40"/>
        </w:rPr>
        <w:t xml:space="preserve">  Celsius Holdings, Inc.</w:t>
      </w:r>
    </w:p>
    <w:p>
      <w:pPr>
        <w:spacing w:after="120"/>
      </w:pPr>
      <w:r>
        <w:rPr>
          <w:rFonts w:ascii="Calibri" w:hAnsi="Calibri"/>
          <w:b/>
          <w:color w:val="6E8450"/>
          <w:sz w:val="18"/>
        </w:rPr>
        <w:t>GROWTH SLEEVE · 2026-03-31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Celsius Holdings develops, markets, and distributes functional energy drinks in the United States and internationally. The company's portfolio includes Celsius, Alani Nu, and Rockstar Energy brands, distributed primarily through PepsiCo. Products are positioned as better-for-you with zero sugar, no preservatives, and no artificial flavors.</w:t>
      </w:r>
    </w:p>
    <w:p>
      <w:r>
        <w:rPr>
          <w:rFonts w:ascii="Calibri" w:hAnsi="Calibri"/>
          <w:b/>
          <w:color w:val="6E8450"/>
          <w:sz w:val="18"/>
        </w:rPr>
        <w:t>1,497 Employees · https://celsiusholdingsinc.com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Celsius delivered record FY2025 revenue of $2.52B, up 86% YoY, with Q4 revenue of $721.6M surging 117% — an extraordinary growth trajectory driven by the Alani Nu and Rockstar Energy acquisitions plus strong organic demand [1]. Q4 EPS of $0.26 beat consensus of $0.19 by 37%. AI Deployment (1/2): Celsius uses AI for consumer insights, demand forecasting, supply chain optimization, and personalized marketing campaigns, but these are operational efficiency tools rather than product differentiation — no AI-powered product innovation has been disclosed [2]. Market Share (2/2): Celsius' three-brand portfolio contributed 33% of the zero-sugar U.S. energy category's $3.3B growth in 2025, establishing a dominant position in the fastest-growing segment [1]. North America revenue grew 89% for the full year. Pipeline (1/2): Alani Nu integration completing Q1 2026 and Rockstar by Q2 2026, with margins expected to normalize to low-50s% gross margin as synergies materialize [1]. International revenue grew 24% but remains underpenetrated. R&amp;D Intensity (1/1): Celsius' lean model outsources manufacturing to co-packers, investing instead in brand building, consumer insights, and distribution expansion through PepsiCo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Celsius positions itself around health-conscious functional fitness, resonating with consumers seeking better-for-you energy alternatives — the brand has authentic cultural cachet with fitness and wellness communities [1]. The zero-sugar, no-artificial-ingredient positioning is substantive and differentiated. Community Impact (1/2): Despite only 1,497 employees, Celsius has created significant economic value through its PepsiCo distribution partnership and co-packer network, and achieved a 4.0/5 DEI rating on Glassdoor [2]. Employee Retention (1/2): Glassdoor 3.2/5 is modest, with CEO Fieldly earning 83% approval but employees citing low pay relative to competitors (Red Bull, Monster) and regional leadership focused on optics over strategy [2]. Insider Buying (1/2): CEO Fieldly's $5.9M compensation is below the peer median of $13.5M for similarly-sized companies, showing alignment, though his 20%+ pay increase amid falling earnings drew scrutiny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Celsius' valuation is stretched despite hypergrowth. Trailing P/E of 141.9x on EPS of $0.25 reflects the heavy acquisition dilution, while forward P/E of 17.3x on aggressive forward EPS estimates of $2.05 is more reasonable but dependent on successful integration [4]. ROE of 5.2% and profit margin of 4.3% are weak, compressed by Alani Nu and Rockstar acquisition costs and integration expenses [4]. D/E of 23.6% is conservatively low, providing balance sheet flexibility. Revenue growth of 117% (Q4) is extraordinary but primarily acquisition-driven rather than organic, and the 86% full-year growth will normalize sharply in 2026 as comparisons lap acquisitions [1]. The stock at $35.48 has fallen 24% below its 50-day SMA of $46.50, reflecting investor concern about post-acquisition growth deceleration. Liquidity floor cleared: 5.57M avg vol x $35.48 = $197.7M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Celsius under CEO Fieldly has demonstrated bold strategic thinking — the Alani Nu and Rockstar acquisitions transformed a single-brand energy drink company into a multi-brand portfolio commanding 33% of zero-sugar category growth. However, the heavy reliance on PepsiCo (53% of sales) and the integration execution risk create vulnerabilities.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Celsius' cause — making healthy energy accessible through functional, clean-label beverages — resonates authentically with the fitness and wellness movement [1]. The zero-sugar, no-preservative, Certified Kosher and Vegan product line reflects genuine commitment to better-for-you positioning, not marketing veneer. The cause has attracted a passionate consumer base.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3.2/5 reveals a divided workforce: employees appreciate the brand mission and CEO accessibility but cite below-market pay compared to Red Bull and Monster, and regional leadership focused on optics over substance [2]. The 1,497-employee headcount for a $9B market cap company suggests a lean operation where burnout risk is real.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Celsius competes directly with Monster, Red Bull, and now Costco's Kirkland Energy, using its better-for-you positioning to differentiate rather than competing on distribution scale or price [1]. The acquisitions of Alani Nu and Rockstar show willingness to absorb rival capabilities rather than only competing against them.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niche fitness brand to a three-brand energy drink powerhouse with $2.52B revenue demonstrates remarkable existential flexibility in under five years [1]. International expansion (24% growth) and the push into new form factors and distribution channels show continued adaptive capacity beyond the core U.S. energy drink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Fieldly made bold acquisition bets on Alani Nu and Rockstar Energy, transforming Celsius' competitive position, but the company's heavy dependence on PepsiCo for 53% of sales represents a strategic vulnerability that leadership has not yet diversified away from [1][2]. The decision to accept below-peer CEO compensation shows personal alignment, though the 20%+ pay increase amid declining earnings was poorly timed.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Celsius Holdings has executed one of the most aggressive growth strategies in consumer beverages, delivering record FY2025 revenue of $2.52B (up 86%) and building a three-brand portfolio (Celsius, Alani Nu, Rockstar) that captured 33% of zero-sugar energy category growth [1]. Q4 EPS of $0.26 beat consensus by 37%, and the Alani Nu and Rockstar integrations are on track for completion by Q2 2026, with margins expected to normalize to low-50s% gross margin [1]. At 17.3x forward P/E on $2.05 projected EPS, the stock is reasonably valued for a high-growth consumer brand if integration executes well. International revenue grew 24% but remains a fraction of North America, offering a long runway for geographic expansion. The PepsiCo distribution partnership provides unmatched retail access across 200,000+ U.S. locations [1].</w:t>
      </w:r>
    </w:p>
    <w:p>
      <w:pPr>
        <w:spacing w:after="120"/>
      </w:pPr>
      <w:r>
        <w:rPr>
          <w:rFonts w:ascii="Calibri" w:hAnsi="Calibri"/>
          <w:b w:val="0"/>
          <w:color w:val="3A4A28"/>
          <w:sz w:val="20"/>
        </w:rPr>
        <w:t>The bear case focuses on integration risk and growth normalization. The 86% revenue growth in FY2025 was overwhelmingly acquisition-driven, and organic growth rates will be scrutinized heavily as 2026 comparisons lap the Alani Nu and Rockstar deals [1]. Trailing profit margin of 4.3% and ROE of 5.2% are weak, reflecting integration costs that must improve materially for the stock to work [4]. The 53% revenue dependence on PepsiCo creates concentration risk — any distribution agreement renegotiation could materially impact economics [2]. The stock has fallen 24% below its 50-day SMA, suggesting the market is pricing in growth deceleration and margin uncertainty. Competition is intensifying: Monster and Red Bull are launching zero-sugar lines, and Costco's Kirkland Energy represents private-label risk in a key channel. CEO compensation scrutiny (20%+ raise amid declining earnings) raises governance optics concerns, and the company's 1,497-employee base may be stretched thin managing three distinct brand integrations simultaneously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Alani Nu integration completing Q1 2026 and Rockstar by Q2 2026, with gross margins expected to normalize to low-50s%, driving significant earnings expansion [1]</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grew 24% in FY2025 but remains underpenetrated, offering a substantial growth runway beyond the mature U.S. energy drink market [1]</w:t>
      </w:r>
    </w:p>
    <w:p>
      <w:pPr>
        <w:spacing w:before="40" w:after="40"/>
        <w:ind w:left="283"/>
      </w:pPr>
      <w:r>
        <w:rPr>
          <w:rFonts w:ascii="Calibri" w:hAnsi="Calibri"/>
          <w:b/>
          <w:color w:val="4A6B25"/>
          <w:sz w:val="20"/>
        </w:rPr>
        <w:t xml:space="preserve">3. </w:t>
      </w:r>
      <w:r>
        <w:rPr>
          <w:rFonts w:ascii="Calibri" w:hAnsi="Calibri"/>
          <w:b w:val="0"/>
          <w:color w:val="3A4A28"/>
          <w:sz w:val="20"/>
        </w:rPr>
        <w:t>Three-brand portfolio captured 33% of the $3.3B zero-sugar energy category growth in 2025, positioning Celsius as the leading better-for-you energy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53% revenue dependence on PepsiCo distribution creates critical concentration risk — any renegotiation of terms could materially impact Celsius' economics [2]</w:t>
      </w:r>
    </w:p>
    <w:p>
      <w:pPr>
        <w:spacing w:before="40" w:after="40"/>
        <w:ind w:left="283"/>
      </w:pPr>
      <w:r>
        <w:rPr>
          <w:rFonts w:ascii="Calibri" w:hAnsi="Calibri"/>
          <w:b/>
          <w:color w:val="4A6B25"/>
          <w:sz w:val="20"/>
        </w:rPr>
        <w:t xml:space="preserve">2. </w:t>
      </w:r>
      <w:r>
        <w:rPr>
          <w:rFonts w:ascii="Calibri" w:hAnsi="Calibri"/>
          <w:b w:val="0"/>
          <w:color w:val="3A4A28"/>
          <w:sz w:val="20"/>
        </w:rPr>
        <w:t>Revenue growth will normalize sharply in 2026 as comparisons lap the Alani Nu and Rockstar acquisitions, testing whether the stock can hold at 17x forward earnings [1][4]</w:t>
      </w:r>
    </w:p>
    <w:p>
      <w:pPr>
        <w:spacing w:before="40" w:after="40"/>
        <w:ind w:left="283"/>
      </w:pPr>
      <w:r>
        <w:rPr>
          <w:rFonts w:ascii="Calibri" w:hAnsi="Calibri"/>
          <w:b/>
          <w:color w:val="4A6B25"/>
          <w:sz w:val="20"/>
        </w:rPr>
        <w:t xml:space="preserve">3. </w:t>
      </w:r>
      <w:r>
        <w:rPr>
          <w:rFonts w:ascii="Calibri" w:hAnsi="Calibri"/>
          <w:b w:val="0"/>
          <w:color w:val="3A4A28"/>
          <w:sz w:val="20"/>
        </w:rPr>
        <w:t>Integration complexity of managing three distinct brands (Celsius, Alani Nu, Rockstar) with only 1,497 employees creates execution risk and potential brand dilution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Energy drinks are physical consumer products with brand loyalty and distribution moats that AI cannot directly disrupt [1]. Celsius' PepsiCo distribution partnership provides structural protection, as AI-native competitors cannot replicate physical retail shelf space and cold-chain logistics. The primary AI risk is indirect — AI-powered marketing and trend analysis could enable challenger brands to target Celsius' health-conscious demographic more precisely [2]. However, Celsius' three-brand portfolio (Celsius, Alani Nu, Rockstar) provides diversified defense across different consumer segments. AI Opportunity (1/1): Celsius is deploying AI for consumer trend prediction, supply chain optimization, and marketing personalization, using data analytics to stay ahead of taste and wellness trends in the rapidly evolving energy drink category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Celsius Holdings Q4 and Full Year 2025 Earnings Release — $2.52B record revenue, 86% growth, Q4 $721.6M, integration timeline,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Vocal Media — Celsius culture 3.2/5, CEO 83% approval, AI applications in marketing and supply chain,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Celsius Holdings Inaugural ESG Report, SEC correspondence — sustainability initiatives, co-packer environmental commitments,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CELH (Celsius Holdings),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