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CETX</w:t>
      </w:r>
      <w:r>
        <w:rPr>
          <w:rFonts w:ascii="Calibri" w:hAnsi="Calibri"/>
          <w:b/>
          <w:color w:val="1A2010"/>
          <w:sz w:val="40"/>
        </w:rPr>
        <w:t xml:space="preserve">  Cemtrex, Inc.</w:t>
      </w:r>
    </w:p>
    <w:p>
      <w:pPr>
        <w:spacing w:after="120"/>
      </w:pPr>
      <w:r>
        <w:rPr>
          <w:rFonts w:ascii="Calibri" w:hAnsi="Calibri"/>
          <w:b/>
          <w:color w:val="6E8450"/>
          <w:sz w:val="18"/>
        </w:rPr>
        <w:t>GROWTH SLEEVE · 2026-04-02 · Inspire: 52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Cemtrex is a diversified technology company operating through two segments: Security (Vicon Industries — AI-powered video surveillance, cameras, access control systems for prisons, hospitals, schools, government) and Industrial Services (Advanced Industrial Services — rigging, millwrighting, equipment installation, maintenance for manufacturing). The company recently acquired Invocon and Richland to expand its industrial platform. Headquartered in Brooklyn, New York.</w:t>
      </w:r>
    </w:p>
    <w:p>
      <w:r>
        <w:rPr>
          <w:rFonts w:ascii="Calibri" w:hAnsi="Calibri"/>
          <w:b/>
          <w:color w:val="6E8450"/>
          <w:sz w:val="18"/>
        </w:rPr>
        <w:t>240 Employees · https://cemtrex.com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Cemtrex completed two acquisitions — Invocon (expected $6-7M annual revenue) and Richland ($8-10M annual revenue) — expanding the industrial services platform into the Southeast US [1]. However, the flagship SmartDesk product was a high-profile failure that led to SEC fraud charges against CEO Govil for misrepresenting customer adoption [3]. AI Deployment (1/2): Vicon's Roughneck AI Camera series is shipping, providing AI-based analytics and recognition systems to industrial and government facilities. The company describes 'critical security solutions utilizing artificial intelligence based data algorithms' [2]. Market Share (0/2): Cemtrex is a micro-cap ($7.9M) competing against major security players like Motorola Solutions, Avigilon, and Verkada. Vicon has a niche presence in corrections and government but holds negligible overall market share. Pipeline (0/2): No specific next-generation products announced with timelines. The company's focus is on integrating acquisitions and restoring margins rather than new product development [1]. R&amp;D Intensity (0/1): No evidence of above-average R&amp;D spending. The company is operationally focused on services and integration.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Cemtrex describes itself as a 'global leader in industrial manufacturing and technology solutions.' This is generic corporate language with no purpose beyond describing business operations — interchangeable with hundreds of industrial companies [2]. Community Impact (0/2): No evidence of charitable programs, foundation, or community investment. The company is focused on financial survival with going-concern doubts [3]. Employee Retention (0/2): No publicly available data on employee tenure or culture. With 240 employees, SEC enforcement actions, and three reverse stock splits, the organizational environment is likely challenging. Insider Buying (0/2): CEO Saagar Govil was ordered to pay $9.7M in ill-gotten gains by a Manhattan judge in an SEC enforcement action for misrepresenting SmartDesk customers — this represents the opposite of aligned insider behavior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Cemtrex barely passes the liquidity floor (2.18M avg volume × $0.78 = $1.7M daily). The balance sheet is relatively clean with D/E of 58% and cash increased 312% to $20.5M in Q1 FY2026 [1]. Revenue growth is strong at 17.4% YoY with a 3yr CAGR of ~19% driven by organic growth and acquisitions. However, the company is deeply unprofitable with -25.2% profit margins, -144.7% ROE, and a $28.1M net loss in FY2025 [4]. Forward P/E of 1.42x appears distorted by one-time items and is likely unreliable given persistent operating losses. Management notes substantial doubt about going-concern viability. Three reverse stock splits in ~1 year to maintain NASDAQ listing signal severe equity erosion [3]. Infrastructure score calculated: D/E (1.0, 1×), ROE (0.0, 2×), Rev Growth YoY (1.0, 1×), Rev Growth 5yr CAGR (1.0, 2×), Forward P/E (1.0, 1×), Profit Margin (0.0, 1×) = 5.0/8 × 10 = 6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Cemtrex exemplifies finite game thinking. The SEC enforcement action against CEO Govil for misrepresenting SmartDesk customers reveals a leadership culture that prioritizes perception over substance. Three reverse stock splits to maintain listing, going-concern warnings, and acquisition-driven revenue growth funded by dilutive capital raises suggest a company playing to survive the next quarter rather than building for endurance.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Cemtrex articulates no vision of a better future. The company exists to 'provide advanced electronics, environmental systems, and intelligent security solutions' — a generic product description. The SEC fraud action against the CEO for fabricating customer relationships fundamentally undermines any claim to purpose-driven leadership. Strategic decisions appear driven by financial engineering (reverse splits, acquisitions for revenue) rather than a cause [2][3].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SEC enforcement action against CEO Govil for securities fraud — misrepresenting customers to investors — signals a low-trust leadership environment where deception is tolerated at the highest level. Going-concern warnings, three reverse stock splits, and a $7.9M market cap for a company with 240 employees create an unstable organizational environment incompatible with psychological safety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acknowledging competitors' strengths or using competitive dynamics for self-improvement. CEO Govil's public commentary focuses on Cemtrex's own products and acquisitions without referencing what the company can learn from Motorola Solutions, Verkada, or other security technology leaders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While Cemtrex has acquired Invocon and Richland to expand its industrial platform, these are incremental bolt-on acquisitions rather than transformative pivots. The company abandoned the SmartDesk consumer IoT strategy after it failed, but this retreat was forced by failure rather than driven by strategic vision. The core business model has not meaningfully evolved [1][3].</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investments over short-term convenience. The acquisition strategy appears designed to grow revenue quickly to maintain listing requirements rather than build lasting capability. The SmartDesk fraud, reverse stock splits, and going-concern warnings represent the opposite of principled, courageous leadership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Cemtrex offers a speculative turnaround thesis at micro-cap valuations. Q1 FY2026 revenue grew 17% to $16.1M, the Industrial segment surged 28%, and cash increased 312% to $20.5M [1]. The Invocon and Richland acquisitions could add $14-17M in annual revenue, potentially pushing the company past $90M revenue against a $7.9M market cap — a 0.09x price-to-sales ratio that suggests extreme undervaluation if the company can achieve profitability. Vicon's AI-powered security cameras serve sticky government and institutional customers including federal prisons and hospitals [2]. CEO Govil grew the company from $3M to over $100M revenue and was named to Deloitte Fast 500 three times [2].</w:t>
      </w:r>
    </w:p>
    <w:p>
      <w:pPr>
        <w:spacing w:after="120"/>
      </w:pPr>
      <w:r>
        <w:rPr>
          <w:rFonts w:ascii="Calibri" w:hAnsi="Calibri"/>
          <w:b w:val="0"/>
          <w:color w:val="3A4A28"/>
          <w:sz w:val="20"/>
        </w:rPr>
        <w:t>The bear case is overwhelming. CEO Saagar Govil was found liable for securities fraud by the SEC and ordered to pay $9.7M for misrepresenting SmartDesk customers — this governance failure alone should disqualify the stock for most investors [3]. The company has executed three reverse stock splits in approximately one year to avoid NASDAQ delisting, and management has noted substantial doubt about going-concern viability. Net loss of $28.1M on $76.5M revenue (-37% operating margin) shows the business destroys value as it grows. The $7.9M market cap with 240 employees means the market values the entire company at less than one year of employee compensation. No institutional investors or hedge funds hold shares. One analyst rates the stock SELL [1][3]. Forward P/E of 1.42x is likely distorted by non-cash items and does not reflect genuine earnings power.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Invocon and Richland acquisitions expected to contribute $14-17M in combined annual revenue, potentially driving scale and margin improvement [1]</w:t>
      </w:r>
    </w:p>
    <w:p>
      <w:pPr>
        <w:spacing w:before="40" w:after="40"/>
        <w:ind w:left="283"/>
      </w:pPr>
      <w:r>
        <w:rPr>
          <w:rFonts w:ascii="Calibri" w:hAnsi="Calibri"/>
          <w:b/>
          <w:color w:val="4A6B25"/>
          <w:sz w:val="20"/>
        </w:rPr>
        <w:t xml:space="preserve">2. </w:t>
      </w:r>
      <w:r>
        <w:rPr>
          <w:rFonts w:ascii="Calibri" w:hAnsi="Calibri"/>
          <w:b w:val="0"/>
          <w:color w:val="3A4A28"/>
          <w:sz w:val="20"/>
        </w:rPr>
        <w:t>Industrial segment's 28% YoY revenue growth in Q1 FY2026 driven by reshoring and domestic manufacturing demand [1]</w:t>
      </w:r>
    </w:p>
    <w:p>
      <w:pPr>
        <w:spacing w:before="40" w:after="40"/>
        <w:ind w:left="283"/>
      </w:pPr>
      <w:r>
        <w:rPr>
          <w:rFonts w:ascii="Calibri" w:hAnsi="Calibri"/>
          <w:b/>
          <w:color w:val="4A6B25"/>
          <w:sz w:val="20"/>
        </w:rPr>
        <w:t xml:space="preserve">3. </w:t>
      </w:r>
      <w:r>
        <w:rPr>
          <w:rFonts w:ascii="Calibri" w:hAnsi="Calibri"/>
          <w:b w:val="0"/>
          <w:color w:val="3A4A28"/>
          <w:sz w:val="20"/>
        </w:rPr>
        <w:t>Annualized cost reductions of $2.5-3.0M in Security segment implemented in Q2 could improve profitability trajectory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 securities fraud enforcement action against CEO Govil — ordered to pay $9.7M for misrepresenting SmartDesk customers, creating fundamental governance and trust risk [3]</w:t>
      </w:r>
    </w:p>
    <w:p>
      <w:pPr>
        <w:spacing w:before="40" w:after="40"/>
        <w:ind w:left="283"/>
      </w:pPr>
      <w:r>
        <w:rPr>
          <w:rFonts w:ascii="Calibri" w:hAnsi="Calibri"/>
          <w:b/>
          <w:color w:val="4A6B25"/>
          <w:sz w:val="20"/>
        </w:rPr>
        <w:t xml:space="preserve">2. </w:t>
      </w:r>
      <w:r>
        <w:rPr>
          <w:rFonts w:ascii="Calibri" w:hAnsi="Calibri"/>
          <w:b w:val="0"/>
          <w:color w:val="3A4A28"/>
          <w:sz w:val="20"/>
        </w:rPr>
        <w:t>Going-concern doubt with persistent losses ($28.1M net loss FY2025) and three reverse stock splits in ~1 year to maintain NASDAQ listing [3]</w:t>
      </w:r>
    </w:p>
    <w:p>
      <w:pPr>
        <w:spacing w:before="40" w:after="40"/>
        <w:ind w:left="283"/>
      </w:pPr>
      <w:r>
        <w:rPr>
          <w:rFonts w:ascii="Calibri" w:hAnsi="Calibri"/>
          <w:b/>
          <w:color w:val="4A6B25"/>
          <w:sz w:val="20"/>
        </w:rPr>
        <w:t xml:space="preserve">3. </w:t>
      </w:r>
      <w:r>
        <w:rPr>
          <w:rFonts w:ascii="Calibri" w:hAnsi="Calibri"/>
          <w:b w:val="0"/>
          <w:color w:val="3A4A28"/>
          <w:sz w:val="20"/>
        </w:rPr>
        <w:t>Security segment margin compression from tariff-related costs and softer government/corrections demand amid public-sector budget disruptions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Cemtrex faces a bifurcated AI risk profile. The Industrial Services segment — rigging, millwrighting, equipment installation — involves physical labor that AI cannot substitute, providing natural protection. However, the Security segment faces increasing AI disruption from cloud-native competitors like Verkada, Rhombus, and Motorola Solutions that offer AI-powered cameras as SaaS, potentially commoditizing Vicon's hardware-centric model [2]. The physical installation and maintenance components remain defensible, but the video analytics software layer is highly competitive. AI Opportunity (1/1): Vicon's Roughneck AI Camera series and AI-based analytics recognition systems generate revenue from AI-powered products. The company describes shipping 'critical security solutions utilizing artificial intelligence based data algorithms' to government and institutional customers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Cemtrex Q1 FY2026 Earnings Release — $16.1M revenue (+17% YoY), $20.5M cash, Invocon and Richland acquisition updates, February 17, 2026</w:t>
      </w:r>
    </w:p>
    <w:p>
      <w:pPr>
        <w:spacing w:before="20" w:after="20"/>
        <w:ind w:left="170"/>
      </w:pPr>
      <w:r>
        <w:rPr>
          <w:rFonts w:ascii="Calibri" w:hAnsi="Calibri"/>
          <w:b/>
          <w:color w:val="4A6B25"/>
          <w:sz w:val="15"/>
        </w:rPr>
        <w:t xml:space="preserve">2. </w:t>
      </w:r>
      <w:r>
        <w:rPr>
          <w:rFonts w:ascii="Calibri" w:hAnsi="Calibri"/>
          <w:b w:val="0"/>
          <w:color w:val="3A4A28"/>
          <w:sz w:val="17"/>
        </w:rPr>
        <w:t>Cemtrex Company Website and SiliconIndia CEO Profile — Saagar Govil leadership, Vicon AI cameras, Deloitte Fast 500 recognition</w:t>
      </w:r>
    </w:p>
    <w:p>
      <w:pPr>
        <w:spacing w:before="20" w:after="20"/>
        <w:ind w:left="170"/>
      </w:pPr>
      <w:r>
        <w:rPr>
          <w:rFonts w:ascii="Calibri" w:hAnsi="Calibri"/>
          <w:b/>
          <w:color w:val="4A6B25"/>
          <w:sz w:val="15"/>
        </w:rPr>
        <w:t xml:space="preserve">3. </w:t>
      </w:r>
      <w:r>
        <w:rPr>
          <w:rFonts w:ascii="Calibri" w:hAnsi="Calibri"/>
          <w:b w:val="0"/>
          <w:color w:val="3A4A28"/>
          <w:sz w:val="17"/>
        </w:rPr>
        <w:t>SEC Enforcement Action — Cemtrex Inc. and Saagar Govil, Securities Act Section 17(a)(3) violation, $9.7M disgorgement; Timothy Sykes / Barchart stock analysis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CETX (Cemtrex), retrieved April 2,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