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CFFN</w:t>
      </w:r>
      <w:r>
        <w:rPr>
          <w:rFonts w:ascii="Calibri" w:hAnsi="Calibri"/>
          <w:b/>
          <w:color w:val="1A2010"/>
          <w:sz w:val="40"/>
        </w:rPr>
        <w:t xml:space="preserve">  Capitol Federal Financial, Inc.</w:t>
      </w:r>
    </w:p>
    <w:p>
      <w:pPr>
        <w:spacing w:after="120"/>
      </w:pPr>
      <w:r>
        <w:rPr>
          <w:rFonts w:ascii="Calibri" w:hAnsi="Calibri"/>
          <w:b/>
          <w:color w:val="6E8450"/>
          <w:sz w:val="18"/>
        </w:rPr>
        <w:t>DIVIDEND SLEEVE · 2026-05-05 · Inspire: 37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NASDAQ · United States</w:t>
      </w:r>
    </w:p>
    <w:p>
      <w:pPr>
        <w:spacing w:after="80"/>
      </w:pPr>
      <w:r>
        <w:rPr>
          <w:rFonts w:ascii="Calibri" w:hAnsi="Calibri"/>
          <w:b w:val="0"/>
          <w:color w:val="3A4A28"/>
          <w:sz w:val="20"/>
        </w:rPr>
        <w:t>Capitol Federal Financial is the holding company for Capitol Federal Savings Bank, a federally chartered thrift institution founded in 1893. The bank operates 46 branches across Kansas and the Kansas City metro area, focusing on residential mortgage lending, commercial loans, and retail banking. It is one of the largest community savings banks in the United States by asset size.</w:t>
      </w:r>
    </w:p>
    <w:p>
      <w:r>
        <w:rPr>
          <w:rFonts w:ascii="Calibri" w:hAnsi="Calibri"/>
          <w:b/>
          <w:color w:val="6E8450"/>
          <w:sz w:val="18"/>
        </w:rPr>
        <w:t>700 Employees · https://www.capfed.com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Capitol Federal has steadily expanded into commercial lending (19.1% annualized growth since September 2025), representing a meaningful but incremental business line extension for a traditionally mortgage-focused thrift [1]. No transformative product launches or market pivots. AI Deployment (0/2): No evidence of AI deployment in customer-facing products or specific internal AI-driven cost savings. The bank's digital banking platform exists but no AI-specific capabilities were identified in research [2]. Market Share (1/2): Dominant community bank position in Kansas markets (Topeka, Wichita, Lawrence, Manhattan) with $9.83B in assets, but this is a geographically limited franchise with no evidence of share gains in broader markets [1]. Pipeline (0/2): No next-gen products or services announced with specific timelines. Growth strategy is organic branch banking and commercial loan expansion [1]. R&amp;D Intensity (1/1): The bank invests in technology infrastructure relative to community bank peers, with digital banking capabilities and efficiency ratio improvement to 52.45% suggesting operational investment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Capitol Federal's purpose of serving Kansas communities through conservative banking is clear and authentic — 130+ years of continuous operation validates the commitment — but it is not distinctive or transformative beyond standard community banking values [2]. Community Impact (2/2): The Capitol Federal Foundation provides significant charitable investment in Kansas communities through structured giving programs, employee volunteering (thousands of hours annually), and sponsorships aligned with community development [2][3]. Employee Retention (1/2): Management tenure averages 18.4 years, with CEO John Dicus serving 27 years — exceptional leadership stability suggesting employees believe in the mission. Limited broader turnover data available [2]. Insider Buying (0/2): No evidence of meaningful net insider buying by executives in the last 12 months; the company returns capital primarily through dividends and buybacks ($22.4M repurchases in early 2026) rather than insider purchases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Capitol Federal shows a mixed financial profile reflecting its conservative thrift banking model. Forward P/E of 10.45x is attractively valued for a bank [4]. Profit margin of 35.9% is strong for a financial institution, and revenue grew 13.4% YoY driven by net interest margin expansion to 2.24% (seventh consecutive quarter of improvement) [1]. ROE of 7.5% is below the 15% target but typical for well-capitalized thrifts. Payout ratio of 56.4% is moderate. The bank has paid dividends for 28 consecutive years but has not grown the regular quarterly dividend from $0.085/share in several years, scoring zero on dividend growth metrics [1][4]. Liquidity floor cleared: 940K avg volume × $7.68 = $7.2M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Capitol Federal exemplifies patient, conservative banking — 130 years of continuous operation through multiple financial crises demonstrates endurance. CEO Dicus's 27-year tenure and the management team's 18.4-year average tenure show organizational stability. However, the lack of strategic evolution beyond traditional thrift banking and the absence of dividend growth suggest a company maintaining the status quo rather than advancing a transformative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Capitol Federal's purpose of serving Kansas communities through conservative, accessible banking has been validated by 130+ years of execution through the Great Depression, S&amp;L crisis, 2008 financial crisis, and COVID-19 [2]. The cause is genuine and lived — the Capitol Federal Foundation and community investment demonstrate it. However, it lacks the boldness and forward-looking aspiration of a truly transformative Just Cause.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Exceptional evidence of a high-trust organization. Management team average tenure of 18.4 years and CEO tenure of 27 years demonstrate extraordinary retention at the leadership level. The company describes a culture where leadership is 'accessible and knowledgeable, leading by encouragement and cooperation' [2]. For a community bank with 700 employees, this level of leadership stability is remarkable.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Capitol Federal operates in a protected community banking niche without public discussion of learning from competitors or acknowledging rivals' strengths. The bank's competitive strategy appears to be geographic dominance in Kansas rather than self-improvement driven by competitive pressure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Capitol Federal has shown incremental flexibility by expanding from a pure residential mortgage thrift into commercial lending (19.1% annualized growth), diversifying revenue beyond its traditional single-product model [1]. This is meaningful adaptation but not transformative reinvention — the core community savings bank model remains fundamentally unchanged since founding.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bank maintained its conservative lending standards and dividend through the 2008 financial crisis when many thrifts failed, demonstrating discipline over short-term growth [2]. The 2026 special dividend and $22.4M buyback show capital allocation discipline. However, the flat regular dividend for years suggests caution may have become excessive risk-aversion rather than courageous long-term investment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Capitol Federal Financial is a conservatively managed Kansas community bank showing improving fundamentals — net interest margin expanded for seven consecutive quarters to 2.24%, EPS grew 34.5% YoY, and commercial loans are growing at 19.1% annualized pace [1]. At 10.4x forward P/E with a 4.42% dividend yield, the stock offers reasonable value for a $9.83B-asset thrift with $1.03B in stockholders' equity. The 130-year operating history, 27-year CEO tenure, and 28-year dividend track record demonstrate exceptional institutional stability. The company is actively returning capital through $22.4M in buybacks and special dividends [1].</w:t>
      </w:r>
    </w:p>
    <w:p>
      <w:pPr>
        <w:spacing w:after="120"/>
      </w:pPr>
      <w:r>
        <w:rPr>
          <w:rFonts w:ascii="Calibri" w:hAnsi="Calibri"/>
          <w:b w:val="0"/>
          <w:color w:val="3A4A28"/>
          <w:sz w:val="20"/>
        </w:rPr>
        <w:t>The bear case centers on limited growth potential and structural ROE constraints. ROE of 7.5% is below cost of equity for most investors, reflecting the conservative thrift model's inherent return ceiling. The regular quarterly dividend has been flat at $0.085/share for years with no growth, reducing total return potential despite the 4.42% current yield. Geographic concentration in Kansas limits the addressable market, and the bank's mortgage-heavy balance sheet creates interest rate sensitivity. Rising commercial loan exposure (while positive for growth) increases credit risk from a historically conservative baseline. The PEG ratio of 4.09 suggests the stock is not cheap relative to its growth trajectory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net interest margin expansion beyond 2.24% as the rate environment normalizes, driving EPS growth and potential dividend increases after years of flat payouts [1]</w:t>
      </w:r>
    </w:p>
    <w:p>
      <w:pPr>
        <w:spacing w:before="40" w:after="40"/>
        <w:ind w:left="283"/>
      </w:pPr>
      <w:r>
        <w:rPr>
          <w:rFonts w:ascii="Calibri" w:hAnsi="Calibri"/>
          <w:b/>
          <w:color w:val="4A6B25"/>
          <w:sz w:val="20"/>
        </w:rPr>
        <w:t xml:space="preserve">2. </w:t>
      </w:r>
      <w:r>
        <w:rPr>
          <w:rFonts w:ascii="Calibri" w:hAnsi="Calibri"/>
          <w:b w:val="0"/>
          <w:color w:val="3A4A28"/>
          <w:sz w:val="20"/>
        </w:rPr>
        <w:t>Commercial lending growth at 19.1% annualized creating a higher-return revenue mix that could improve ROE above the current 7.5% [1]</w:t>
      </w:r>
    </w:p>
    <w:p>
      <w:pPr>
        <w:spacing w:before="40" w:after="40"/>
        <w:ind w:left="283"/>
      </w:pPr>
      <w:r>
        <w:rPr>
          <w:rFonts w:ascii="Calibri" w:hAnsi="Calibri"/>
          <w:b/>
          <w:color w:val="4A6B25"/>
          <w:sz w:val="20"/>
        </w:rPr>
        <w:t xml:space="preserve">3. </w:t>
      </w:r>
      <w:r>
        <w:rPr>
          <w:rFonts w:ascii="Calibri" w:hAnsi="Calibri"/>
          <w:b w:val="0"/>
          <w:color w:val="3A4A28"/>
          <w:sz w:val="20"/>
        </w:rPr>
        <w:t>Capital return acceleration — management repurchased $22.4M in early 2026 and declared a special dividend, signaling confidence in excess capital position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Interest rate sensitivity — as a mortgage-heavy thrift, a rapid rate shift could compress the net interest margin that has driven recent EPS improvement [1]</w:t>
      </w:r>
    </w:p>
    <w:p>
      <w:pPr>
        <w:spacing w:before="40" w:after="40"/>
        <w:ind w:left="283"/>
      </w:pPr>
      <w:r>
        <w:rPr>
          <w:rFonts w:ascii="Calibri" w:hAnsi="Calibri"/>
          <w:b/>
          <w:color w:val="4A6B25"/>
          <w:sz w:val="20"/>
        </w:rPr>
        <w:t xml:space="preserve">2. </w:t>
      </w:r>
      <w:r>
        <w:rPr>
          <w:rFonts w:ascii="Calibri" w:hAnsi="Calibri"/>
          <w:b w:val="0"/>
          <w:color w:val="3A4A28"/>
          <w:sz w:val="20"/>
        </w:rPr>
        <w:t>Geographic concentration in Kansas limits growth runway and creates local economic exposure to agricultural and energy sector cycles [2]</w:t>
      </w:r>
    </w:p>
    <w:p>
      <w:pPr>
        <w:spacing w:before="40" w:after="40"/>
        <w:ind w:left="283"/>
      </w:pPr>
      <w:r>
        <w:rPr>
          <w:rFonts w:ascii="Calibri" w:hAnsi="Calibri"/>
          <w:b/>
          <w:color w:val="4A6B25"/>
          <w:sz w:val="20"/>
        </w:rPr>
        <w:t xml:space="preserve">3. </w:t>
      </w:r>
      <w:r>
        <w:rPr>
          <w:rFonts w:ascii="Calibri" w:hAnsi="Calibri"/>
          <w:b w:val="0"/>
          <w:color w:val="3A4A28"/>
          <w:sz w:val="20"/>
        </w:rPr>
        <w:t>Structural ROE ceiling at 7.5% may prevent meaningful stock appreciation absent a strategic transformation or acquisition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Community banking is structurally protected from AI disruption. Capitol Federal's core business of residential mortgage lending, commercial lending, and deposit-gathering relies on local relationships, physical branch presence, regulatory licensing, and real estate collateral — none of which AI can displace [2]. Fintech and AI-powered lending platforms pose modest competitive pressure on commodity products (online savings, simple mortgages), but the relationship-driven commercial banking segment and regulated thrift charter provide meaningful moats. The 130-year franchise in Kansas communities creates switching costs AI cannot replicate. AI Opportunity (1/1): While no specific AI revenue exists, the bank's efficiency ratio improvement to 52.45% and operational investments suggest automation and digital tools are generating measurable productivity gains in back-office operations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Materials Efficiency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Capitol Federal Financial Q1 2026 Earnings — $20.1M net income, 2.24% NIM, 19.1% commercial loan growth, 52.45% efficiency ratio, April 2026</w:t>
      </w:r>
    </w:p>
    <w:p>
      <w:pPr>
        <w:spacing w:before="20" w:after="20"/>
        <w:ind w:left="170"/>
      </w:pPr>
      <w:r>
        <w:rPr>
          <w:rFonts w:ascii="Calibri" w:hAnsi="Calibri"/>
          <w:b/>
          <w:color w:val="4A6B25"/>
          <w:sz w:val="15"/>
        </w:rPr>
        <w:t xml:space="preserve">2. </w:t>
      </w:r>
      <w:r>
        <w:rPr>
          <w:rFonts w:ascii="Calibri" w:hAnsi="Calibri"/>
          <w:b w:val="0"/>
          <w:color w:val="3A4A28"/>
          <w:sz w:val="17"/>
        </w:rPr>
        <w:t>Capitol Federal Savings Bank — Company history (founded 1893), leadership team (CEO Dicus 27yr tenure), community investment programs, capfed.com accessed May 2026</w:t>
      </w:r>
    </w:p>
    <w:p>
      <w:pPr>
        <w:spacing w:before="20" w:after="20"/>
        <w:ind w:left="170"/>
      </w:pPr>
      <w:r>
        <w:rPr>
          <w:rFonts w:ascii="Calibri" w:hAnsi="Calibri"/>
          <w:b/>
          <w:color w:val="4A6B25"/>
          <w:sz w:val="15"/>
        </w:rPr>
        <w:t xml:space="preserve">3. </w:t>
      </w:r>
      <w:r>
        <w:rPr>
          <w:rFonts w:ascii="Calibri" w:hAnsi="Calibri"/>
          <w:b w:val="0"/>
          <w:color w:val="3A4A28"/>
          <w:sz w:val="17"/>
        </w:rPr>
        <w:t>Capitol Federal Foundation — Charitable contributions, community programs in Kansas markets, ProPublica/CauseIQ, accessed May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CFFN (Capitol Federal Financial), retrieved May 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