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CF</w:t>
      </w:r>
      <w:r>
        <w:rPr>
          <w:rFonts w:ascii="Calibri" w:hAnsi="Calibri"/>
          <w:b/>
          <w:color w:val="1A2010"/>
          <w:sz w:val="40"/>
        </w:rPr>
        <w:t xml:space="preserve">  CF Industries Holdings, Inc.</w:t>
      </w:r>
    </w:p>
    <w:p>
      <w:pPr>
        <w:spacing w:after="120"/>
      </w:pPr>
      <w:r>
        <w:rPr>
          <w:rFonts w:ascii="Calibri" w:hAnsi="Calibri"/>
          <w:b/>
          <w:color w:val="6E8450"/>
          <w:sz w:val="18"/>
        </w:rPr>
        <w:t>GROWTH SLEEVE · 2026-04-02 · Inspire: 36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CF Industries is the world's largest producer of ammonia and a leading manufacturer of hydrogen and nitrogen products for fertilizer, clean energy, emissions abatement, and industrial applications. The company operates the largest ammonia production network globally and is pioneering low-carbon ammonia for use as a zero-carbon fuel in maritime shipping and power generation.</w:t>
      </w:r>
    </w:p>
    <w:p>
      <w:r>
        <w:rPr>
          <w:rFonts w:ascii="Calibri" w:hAnsi="Calibri"/>
          <w:b/>
          <w:color w:val="6E8450"/>
          <w:sz w:val="18"/>
        </w:rPr>
        <w:t>3,000 Employees · https://www.cfindustries.com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CF Industries has executed a significant business model transformation over the past 5 years, evolving from a traditional fertilizer company to a clean energy pioneer. The $4B Blue Point Joint Venture with JERA and Mitsui will produce 1.4M metric tons of low-carbon ammonia annually — the world's largest such facility [2]. First low-carbon ammonia shipments were completed to end users in Africa and Europe in September 2025. AI Deployment (0/2): No AI-powered products or quantified AI-driven efficiencies disclosed. Innovation focus is on chemical process technology (autothermal reforming, carbon capture) rather than AI [2]. Market Share (2/2): CF Industries operates the world's largest ammonia production network and is the leading North American nitrogen producer. The Donaldsonville complex is the largest fertilizer plant in the world, capable of 8M tons annually [1][3]. Pipeline (1/2): Blue Point JV under development with specific timeline; carbon sequestration operational at Donaldsonville via ExxonMobil partnership capturing ~2M tons CO2 annually. Non-agricultural ammonia demand (maritime fuel, power) projected to grow 20-30% by 2030 [2]. R&amp;D Intensity (0/1): Chemical process optimization rather than traditional R&amp;D; below-average R&amp;D spend relative to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CF Industries' mission to 'provide clean energy to feed and fuel the world sustainably' is specific, thoughtful, and connects fertilizer production to global food security and the energy transition [2]. The mission has been validated by strategic decisions — the $4B Blue Point JV, carbon sequestration investments, and the deliberate pivot to clean energy ammonia demonstrate the purpose shaping capital allocation. Not yet a 4 because the clean energy pivot is only 5 years old. Community Impact (0/2): Significant negative community impact at Donaldsonville, where the complex is Louisiana's largest GHG emitter (~10M tons annually) and has reported 333 accidents including 185 accidental chemical releases since 2006, disproportionately affecting a predominantly Black/Latino community in 'Cancer Alley' [3]. Employee Retention (1/2): Outgoing CEO Will described a 'stack hands' culture of alignment and decision-making cohesion, and CF emphasizes a safety-first culture across operations [2]. The smooth CEO transition (Bohn's 16-year tenure) suggests leadership continuity. Insider Buying (1/2): $2B share repurchase program initiated in late 2025 signals corporate-level conviction, though no specific executive insider purchases were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CF Industries delivers exceptional financial metrics across the board. Full-year 2025 revenue of $7.08B grew 22.8% YoY, with net earnings of $1.46B ($8.97 diluted EPS) and adjusted EBITDA of $2.89B [1]. D/E of 46.8% reflects a conservative balance sheet with ~$2.2B cash. ROE of 23.4% and profit margin of 20.5% demonstrate strong profitability. Forward P/E of 17.3x is attractive for a company with 22.8% revenue growth and expanding margins. The Section 45Q carbon sequestration tax credits ($85/ton, ~2M tons annually) provide a high-margin revenue stream independent of fertilizer prices. Q4 gross margin expanded to 40.9% despite rising natural gas costs, as global nitrogen prices rose faster [1]. Payout ratio of 22.3% leaves ample room for capital returns. Liquidity floor easily passes: 4.2M avg volume × $127.98 = $537M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CF Industries demonstrates strong infinite game characteristics under leadership that has deliberately transformed the company from a cyclical fertilizer producer into a clean energy pioneer. The $4B Blue Point JV, the courage to scrap uneconomic green hydrogen projects while investing heavily in blue ammonia, and the smooth CEO transition from 16-year veteran Will to 16-year veteran Bohn reflect an organization playing to endure across energy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CF Industries' cause — 'provide clean energy to feed and fuel the world sustainably' — connects fertilizer production to both global food security and the energy transition [2]. This is a genuine, specific cause validated by major capital allocation decisions: the $4B Blue Point JV, carbon sequestration partnership with ExxonMobil, and formalization of a Clean Energy segment. The cause is only ~5 years old as a strategic framework, preventing a perfect score, but it has already shaped billions in investment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Outgoing CEO Will described CF's culture as one where the team 'stacks hands on decisions and moves in the same direction,' emphasizing safety culture and operational excellence [2]. The CEO transition from Will (retired after distinguished tenure) to Bohn (16-year veteran) was smooth and well-planned, suggesting organizational stability and trust in leadership succession. However, limited specific data on employee retention, turnover, or satisfaction metrics prevents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CF Industries demonstrates an infinite competitive mindset by acknowledging competitive dynamics as motivation to improve rather than as wars to win. The company's partnerships with JERA, Mitsui, and ExxonMobil — potential competitors in the energy space — reflect a collaborative approach to advancing the clean energy cause [2]. Management frames market competition in terms of structural cost advantages and product quality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CF Industries has executed a genuine existential pivot — transforming from a traditional fertilizer manufacturer into a clean energy company producing ammonia as a zero-carbon fuel for maritime shipping and power generation [2]. The formalization of a Clean Energy segment in 2025, the $4B Blue Point JV, and first commercial low-carbon ammonia shipments to Africa and Europe represent a fundamental redefinition of the company's purpose while leveraging existing manufacturing capabilities.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Bohn demonstrated remarkable courage in February 2026 by scrapping a high-profile 20MW green hydrogen pilot project, taking a $51M write-down, because the economics didn't support it — choosing principled capital allocation over ESG signaling [2]. The $4B Blue Point JV commitment and the long-term investment in carbon sequestration infrastructure during a period of fertilizer price volatility reflect a pattern of choosing long-term capability over short-term earnings optimization. CF invested heavily in clean energy infrastructure while competitors remained focused on traditional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CF Industries is the S&amp;P 500's top performer in March 2026, up 76% on surging fertilizer prices driven by Middle East conflict tightening global nitrogen supply [1]. Full-year 2025 delivered $7.08B revenue (22.8% growth), $1.46B net earnings, and $2.89B adjusted EBITDA with 40.9% gross margins [1]. The structural story is compelling: the world's largest ammonia network, industry-leading cost position from cheap U.S. natural gas ($3.34/MMBtu vs. global benchmarks), Section 45Q tax credits ($85/ton on ~2M tons CO2 annually), and the $4B Blue Point JV creating a new revenue stream in low-carbon ammonia for maritime and power generation [2]. At 17.3x forward P/E with 22.8% revenue growth, 23.4% ROE, and $2.2B cash, CF is attractively valued for its quality and growth profile.</w:t>
      </w:r>
    </w:p>
    <w:p>
      <w:pPr>
        <w:spacing w:after="120"/>
      </w:pPr>
      <w:r>
        <w:rPr>
          <w:rFonts w:ascii="Calibri" w:hAnsi="Calibri"/>
          <w:b w:val="0"/>
          <w:color w:val="3A4A28"/>
          <w:sz w:val="20"/>
        </w:rPr>
        <w:t>The bear case centers on cyclicality, regulatory risk, and environmental liability. The DOJ launched an antitrust investigation into major fertilizer producers in March 2026 following a 40% urea price spike — a material legal overhang [1]. China's 4-6M metric tons of excess urea capacity could flood the market in late 2026, collapsing global prices and compressing CF's margins [1]. Rising natural gas costs (EIA projects $4/MMBtu in 2026, 16% above 2025) threaten to squeeze input costs as selling prices potentially moderate toward mid-cycle averages [1]. The Donaldsonville complex — CF's crown jewel — is also Louisiana's largest GHG emitter with 333 reported accidents and 185 accidental chemical releases since 2006, creating significant environmental liability and reputational risk in an environmental justice context [3]. The green hydrogen project cancellation ($51M write-down) raises questions about the pace and direction of the clean energy transition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Section 45Q carbon sequestration tax credits generating ~$170M annually ($85/ton × ~2M tons CO2) as a high-margin, fertilizer-price-independent revenue stream [1][2]</w:t>
      </w:r>
    </w:p>
    <w:p>
      <w:pPr>
        <w:spacing w:before="40" w:after="40"/>
        <w:ind w:left="283"/>
      </w:pPr>
      <w:r>
        <w:rPr>
          <w:rFonts w:ascii="Calibri" w:hAnsi="Calibri"/>
          <w:b/>
          <w:color w:val="4A6B25"/>
          <w:sz w:val="20"/>
        </w:rPr>
        <w:t xml:space="preserve">2. </w:t>
      </w:r>
      <w:r>
        <w:rPr>
          <w:rFonts w:ascii="Calibri" w:hAnsi="Calibri"/>
          <w:b w:val="0"/>
          <w:color w:val="3A4A28"/>
          <w:sz w:val="20"/>
        </w:rPr>
        <w:t>Blue Point Joint Venture ($4B with JERA/Mitsui) producing 1.4M metric tons of low-carbon ammonia annually, opening the non-agricultural ammonia market projected to grow 20-30% by 2030 [2]</w:t>
      </w:r>
    </w:p>
    <w:p>
      <w:pPr>
        <w:spacing w:before="40" w:after="40"/>
        <w:ind w:left="283"/>
      </w:pPr>
      <w:r>
        <w:rPr>
          <w:rFonts w:ascii="Calibri" w:hAnsi="Calibri"/>
          <w:b/>
          <w:color w:val="4A6B25"/>
          <w:sz w:val="20"/>
        </w:rPr>
        <w:t xml:space="preserve">3. </w:t>
      </w:r>
      <w:r>
        <w:rPr>
          <w:rFonts w:ascii="Calibri" w:hAnsi="Calibri"/>
          <w:b w:val="0"/>
          <w:color w:val="3A4A28"/>
          <w:sz w:val="20"/>
        </w:rPr>
        <w:t>Tight global nitrogen supply from Middle East conflict driving elevated fertilizer prices; CF's structural cost advantage from U.S. natural gas provides margin expansion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antitrust investigation into major fertilizer producers following 40% urea price spike — potential for fines, pricing restrictions, or consent decrees that limit pricing power [1]</w:t>
      </w:r>
    </w:p>
    <w:p>
      <w:pPr>
        <w:spacing w:before="40" w:after="40"/>
        <w:ind w:left="283"/>
      </w:pPr>
      <w:r>
        <w:rPr>
          <w:rFonts w:ascii="Calibri" w:hAnsi="Calibri"/>
          <w:b/>
          <w:color w:val="4A6B25"/>
          <w:sz w:val="20"/>
        </w:rPr>
        <w:t xml:space="preserve">2. </w:t>
      </w:r>
      <w:r>
        <w:rPr>
          <w:rFonts w:ascii="Calibri" w:hAnsi="Calibri"/>
          <w:b w:val="0"/>
          <w:color w:val="3A4A28"/>
          <w:sz w:val="20"/>
        </w:rPr>
        <w:t>Chinese urea overcapacity of 4-6M metric tons could flood global markets in late 2026, collapsing nitrogen prices and reversing the supply-driven rally [1]</w:t>
      </w:r>
    </w:p>
    <w:p>
      <w:pPr>
        <w:spacing w:before="40" w:after="40"/>
        <w:ind w:left="283"/>
      </w:pPr>
      <w:r>
        <w:rPr>
          <w:rFonts w:ascii="Calibri" w:hAnsi="Calibri"/>
          <w:b/>
          <w:color w:val="4A6B25"/>
          <w:sz w:val="20"/>
        </w:rPr>
        <w:t xml:space="preserve">3. </w:t>
      </w:r>
      <w:r>
        <w:rPr>
          <w:rFonts w:ascii="Calibri" w:hAnsi="Calibri"/>
          <w:b w:val="0"/>
          <w:color w:val="3A4A28"/>
          <w:sz w:val="20"/>
        </w:rPr>
        <w:t>Environmental liability at Donaldsonville — 185 accidental chemical releases, 10M tons annual GHG emissions, and environmental justice concerns in 'Cancer Alley' create litigation, regulatory, and reputational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CF Industries' core business — manufacturing ammonia and nitrogen fertilizer from natural gas through high-temperature, high-pressure chemical processes — is structurally immune to AI disruption [1]. AI cannot replace physical chemical manufacturing, mining, or the global logistics of moving millions of tons of product. The world's need for nitrogen fertilizer is fundamental to food production and increases with population growth. Additionally, AI data center expansion is driving massive electricity demand that positions clean ammonia as a zero-carbon fuel alternative, potentially increasing demand for CF's products [2]. AI Opportunity (0/1): No direct AI revenue. While AI may assist in process optimization and supply chain management, CF does not generate quantifiable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CF Industries Full Year 2025 Earnings — $7.08B revenue, $1.46B net earnings, $2.89B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CF Industries corporate website, CEO transition, Blue Point JV, clean energy strategy, decarbonization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EPA Donaldsonville Complex environmental record, Oil and Gas Watch investigation, Sustainalytics ESG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CF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