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CHD</w:t>
      </w:r>
      <w:r>
        <w:rPr>
          <w:rFonts w:ascii="Calibri" w:hAnsi="Calibri"/>
          <w:b/>
          <w:color w:val="1A2010"/>
          <w:sz w:val="40"/>
        </w:rPr>
        <w:t xml:space="preserve">  Church &amp; Dwight Co., Inc.</w:t>
      </w:r>
    </w:p>
    <w:p>
      <w:pPr>
        <w:spacing w:after="120"/>
      </w:pPr>
      <w:r>
        <w:rPr>
          <w:rFonts w:ascii="Calibri" w:hAnsi="Calibri"/>
          <w:b/>
          <w:color w:val="6E8450"/>
          <w:sz w:val="18"/>
        </w:rPr>
        <w:t>DIVIDEND SLEEVE · 2026-04-01 · Inspire: 56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Church &amp; Dwight develops, manufactures, and markets household, personal care, and specialty products. Key brands include ARM &amp; HAMMER, OxiClean, Trojan, Waterpik, TheraBreath, Batiste, Hero, and Touchland. The company operates through Consumer Domestic, Consumer International, and Specialty Products segments, generating $6.2B in annual revenue.</w:t>
      </w:r>
    </w:p>
    <w:p>
      <w:r>
        <w:rPr>
          <w:rFonts w:ascii="Calibri" w:hAnsi="Calibri"/>
          <w:b/>
          <w:color w:val="6E8450"/>
          <w:sz w:val="18"/>
        </w:rPr>
        <w:t>5,550 Employees · https://www.churchdwight.com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Church &amp; Dwight has grown through bolt-on acquisitions — Hero (acne treatment), Touchland (hand sanitizer), and Waterpik (water flossers) — but these are incremental brand extensions rather than transformative pivots. Organic sales growth of just 0.7% in 2025 underscores limited organic innovation momentum [1]. AI Deployment (1/2): The company deploys AI for marketing optimization, with 82% of marketing spend now digital (up from 35% in 2017), and uses AI to solve phantom inventory problems and optimize creative content on retailer product pages [2]. No AI-powered consumer products are shipping. Market Share (1/2): Church &amp; Dwight holds leading or #2 positions in several niche categories (baking soda, condoms, water flossers) and reported market share gains across its global portfolio in 2025, but it does not define or dominate any large consumer category [1]. Pipeline (1/2): Touchland positioned as the 8th power brand, portfolio restructuring underway (exiting VMS business and showerhead line), and an ERP upgrade project running through H1 2026 [1]. R&amp;D Intensity (0/1): As a CPG company, Church &amp; Dwight's R&amp;D spending is at or below industry average, relying more on acquisitions than internal R&amp;D for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Church &amp; Dwight's stated values center on doing what's right for people, consumers, and communities, with emphasis on an inclusive and collaborative culture. The purpose is clear and connects to stakeholder value but is not distinctive — it could describe any CPG company. Community Impact (1/2): The company supports general corporate philanthropy and community programs but lacks the distinctive, large-scale charitable investments seen at higher-scoring peers. Achieved carbon neutrality for Scope 1 and 2 emissions in late 2025 and earned EPA Green Power Partnership Top 100 recognition [3]. Employee Retention (1/2): Church &amp; Dwight maintains a deliberately small, flat organization of 5,550 employees that emphasizes initiative and ownership regardless of title. The company has a 'disruptive change champion' award recognizing innovative employees [2]. However, no specific low-turnover or long-tenure data is available. Insider Buying (0/2): No meaningful net insider buying by CEO or executives identified in recent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Church &amp; Dwight's balance sheet is among the strongest in consumer staples. D/E of 59.5% is well below the 70% target, and ROE of 17.6% exceeds the 15% threshold [4]. Forward P/E of 23.1x is slightly above the 20x target but reasonable for a defensive compounder. Revenue growth is the weakness: 1.6% YoY and 4.8% 5-year CAGR both fall short of the 10% target, reflecting the mature nature of household products categories. Profit margin of 11.9% is below the 20% target. Dividend profile is solid: 39.1% payout ratio near the 40% target, 25+ consecutive years paid and growing, and cash flow from operations expected at $1.15B in 2026 [1]. The 5-year dividend growth CAGR of 3.9% is below the 6% target, reflecting conservative payout growth. Liquidity floor cleared: $92.91 x 2.39M avg volume = $222M daily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Church &amp; Dwight shows elements of infinite game thinking through its 180-year history, portfolio pruning discipline, and flat organizational culture, but the company's purpose is generic and its growth strategy relies heavily on serial acquisitions rather than a transcendent cause. The recent CEO transition and portfolio restructuring suggest pragmatic management but not the kind of cause-driven leadership Sinek describes.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Church &amp; Dwight's purpose is functional but shallow — doing what's right for people, consumers, and communities is a standard corporate values statement, not a Just Cause that inspires sacrifice or differentiates the company from any other CPG firm. The ARM &amp; HAMMER brand has endured for 180 years, but brand longevity alone does not constitute a Just Cause. Strategic decisions appear driven by financial returns (acquisition targets, portfolio exits) rather than by an articulated vision of a better future.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Church &amp; Dwight deliberately maintains a small, flat organization of 5,550 employees where initiative and ownership are encouraged regardless of title [2]. The 'disruptive change champion' award recognizes employees who challenge the status quo. The hire of experienced external leaders (e.g., Chief Supply Chain Officer from L'Oreal) suggests openness to outside perspectives. However, the company is too small and private about its culture to confirm high-trust characteristics at scale.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Church &amp; Dwight competes against giants like P&amp;G, Unilever, and Colgate-Palmolive and explicitly frames its competitive strategy around learning and improving rather than destroying rivals. The company's CDO describes AI adoption as finding the right tool for each problem rather than a competitive arms race [2]. The company acknowledges where larger rivals have advantages (scale, distribution) and focuses on niche category leadership.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Church &amp; Dwight has evolved significantly from its origins as a baking soda company to a diversified $6.2B consumer products platform through acquisitions (Trojan, Waterpik, OxiClean, Hero, Touchland) [1]. The recent exit from VMS business and showerhead divestiture show willingness to prune the portfolio. However, these are incremental portfolio adjustments, not transformative reinventions of the business model. The core competency of manufacturing and selling branded household products has remained unchanged.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Church &amp; Dwight showed courage in exiting $400M in VMS and showerhead revenue in 2025 to focus on higher-growth brands, accepting a significant near-term revenue headwind [1]. The investment in an ERP upgrade during a period of slowing growth reflects long-term capability building. However, the company's growth-by-acquisition strategy and conservative dividend growth (3.9% CAGR) suggest optimization for stability over bold long-term bets.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Church &amp; Dwight is a well-managed consumer staples compounder with a portfolio of 8 power brands generating $6.2B in revenue with a fortress balance sheet (D/E 59.5%, ROE 17.6%) [1][4]. The company's 2026 outlook calls for 18-22% reported EPS growth and 5-8% adjusted EPS growth, supported by gross margin expansion and the Touchland acquisition [1]. Cash flow from operations of $1.15B and a conservative 39% payout ratio provide financial flexibility for continued bolt-on acquisitions and dividend growth. The defensive nature of household products (laundry detergent, personal care, cat litter) provides recession resistance, and the company achieved carbon neutrality for global owned operations in late 2025 [3].</w:t>
      </w:r>
    </w:p>
    <w:p>
      <w:pPr>
        <w:spacing w:after="120"/>
      </w:pPr>
      <w:r>
        <w:rPr>
          <w:rFonts w:ascii="Calibri" w:hAnsi="Calibri"/>
          <w:b w:val="0"/>
          <w:color w:val="3A4A28"/>
          <w:sz w:val="20"/>
        </w:rPr>
        <w:t>The bear case centers on anemic organic growth and premium valuation. Organic sales grew just 0.7% in 2025 despite the company's portfolio of leading brands, and full-year revenue growth of 1.6% lags inflation [1]. EPS declined 20.8% YoY, and the trailing P/E of 30.8x is elevated for a company growing revenue at low single digits. The 5-year dividend growth CAGR of 3.9% barely keeps pace with inflation, undermining the income thesis. The company's reliance on acquisitions for growth (Hero, Touchland) introduces integration risk and depletes cash that could fund organic R&amp;D. The $400M revenue headwind from VMS and showerhead exits creates a near-term growth gap that must be backfilled. Tariff risk on raw materials and import-dependent supply chains could further pressure margins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Touchland ramp as 8th power brand driving incremental double-digit growth and expanding Church &amp; Dwight's prestige personal care presence [1]</w:t>
      </w:r>
    </w:p>
    <w:p>
      <w:pPr>
        <w:spacing w:before="40" w:after="40"/>
        <w:ind w:left="283"/>
      </w:pPr>
      <w:r>
        <w:rPr>
          <w:rFonts w:ascii="Calibri" w:hAnsi="Calibri"/>
          <w:b/>
          <w:color w:val="4A6B25"/>
          <w:sz w:val="20"/>
        </w:rPr>
        <w:t xml:space="preserve">2. </w:t>
      </w:r>
      <w:r>
        <w:rPr>
          <w:rFonts w:ascii="Calibri" w:hAnsi="Calibri"/>
          <w:b w:val="0"/>
          <w:color w:val="3A4A28"/>
          <w:sz w:val="20"/>
        </w:rPr>
        <w:t>Gross margin expansion from portfolio pruning (exiting lower-margin VMS and showerhead businesses) and operational efficiency improvements through ERP modernization [1]</w:t>
      </w:r>
    </w:p>
    <w:p>
      <w:pPr>
        <w:spacing w:before="40" w:after="40"/>
        <w:ind w:left="283"/>
      </w:pPr>
      <w:r>
        <w:rPr>
          <w:rFonts w:ascii="Calibri" w:hAnsi="Calibri"/>
          <w:b/>
          <w:color w:val="4A6B25"/>
          <w:sz w:val="20"/>
        </w:rPr>
        <w:t xml:space="preserve">3. </w:t>
      </w:r>
      <w:r>
        <w:rPr>
          <w:rFonts w:ascii="Calibri" w:hAnsi="Calibri"/>
          <w:b w:val="0"/>
          <w:color w:val="3A4A28"/>
          <w:sz w:val="20"/>
        </w:rPr>
        <w:t>Digital marketing transformation with 82% of spend now digital, leveraging AI for creative optimization and consumer targeting to drive market share gains across the portfolio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Anemic organic growth — 0.7% organic sales growth in 2025 and 1.6% total revenue growth suggest the core portfolio is mature, with category growth decelerating across household products [1]</w:t>
      </w:r>
    </w:p>
    <w:p>
      <w:pPr>
        <w:spacing w:before="40" w:after="40"/>
        <w:ind w:left="283"/>
      </w:pPr>
      <w:r>
        <w:rPr>
          <w:rFonts w:ascii="Calibri" w:hAnsi="Calibri"/>
          <w:b/>
          <w:color w:val="4A6B25"/>
          <w:sz w:val="20"/>
        </w:rPr>
        <w:t xml:space="preserve">2. </w:t>
      </w:r>
      <w:r>
        <w:rPr>
          <w:rFonts w:ascii="Calibri" w:hAnsi="Calibri"/>
          <w:b w:val="0"/>
          <w:color w:val="3A4A28"/>
          <w:sz w:val="20"/>
        </w:rPr>
        <w:t>Premium valuation at 30.8x trailing P/E for a low-single-digit grower provides limited margin of safety if acquisitions fail to accelerate revenue or margins compress [4]</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risk — reliance on bolt-on deals (Hero, Touchland, Waterpik) for growth means Church &amp; Dwight must consistently find and integrate targets at reasonable prices while maintaining brand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Church &amp; Dwight's core business — manufacturing and selling physical household and personal care products (laundry detergent, cat litter, baking soda, condoms, water flossers) — is fundamentally immune to AI substitution. No AI model can replace a box of ARM &amp; HAMMER or a tube of TheraBreath. Consumer staples demand is driven by daily household needs, not knowledge work that AI could automate. The company's brand portfolio, retail distribution relationships, and manufacturing infrastructure create durable moats that AI does not threaten [1]. AI Opportunity (0/1): While Church &amp; Dwight uses AI effectively for internal marketing optimization and supply chain analytics, it does not generate revenue from AI products or services sold to customers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Church &amp; Dwight Q4 2025 and Full-Year 2025 Earnings Release — $6.2B revenue, 2026 outlook of 5-8% adjusted EPS growth, January 30, 2026</w:t>
      </w:r>
    </w:p>
    <w:p>
      <w:pPr>
        <w:spacing w:before="20" w:after="20"/>
        <w:ind w:left="170"/>
      </w:pPr>
      <w:r>
        <w:rPr>
          <w:rFonts w:ascii="Calibri" w:hAnsi="Calibri"/>
          <w:b/>
          <w:color w:val="4A6B25"/>
          <w:sz w:val="15"/>
        </w:rPr>
        <w:t xml:space="preserve">2. </w:t>
      </w:r>
      <w:r>
        <w:rPr>
          <w:rFonts w:ascii="Calibri" w:hAnsi="Calibri"/>
          <w:b w:val="0"/>
          <w:color w:val="3A4A28"/>
          <w:sz w:val="17"/>
        </w:rPr>
        <w:t>Consumer Goods Technology, Path to Purchase Institute — Church &amp; Dwight AI-driven marketing strategy, 82% digital spend, CDO Surabhi Pokhriyal commentary, 2025-2026</w:t>
      </w:r>
    </w:p>
    <w:p>
      <w:pPr>
        <w:spacing w:before="20" w:after="20"/>
        <w:ind w:left="170"/>
      </w:pPr>
      <w:r>
        <w:rPr>
          <w:rFonts w:ascii="Calibri" w:hAnsi="Calibri"/>
          <w:b/>
          <w:color w:val="4A6B25"/>
          <w:sz w:val="15"/>
        </w:rPr>
        <w:t xml:space="preserve">3. </w:t>
      </w:r>
      <w:r>
        <w:rPr>
          <w:rFonts w:ascii="Calibri" w:hAnsi="Calibri"/>
          <w:b w:val="0"/>
          <w:color w:val="3A4A28"/>
          <w:sz w:val="17"/>
        </w:rPr>
        <w:t>Church &amp; Dwight Sustainability Report — Carbon neutrality achieved late 2025, EPA Green Power Partnership Top 100, ESG ratings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CHD (Church &amp; Dwight),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