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CHOW</w:t>
      </w:r>
      <w:r>
        <w:rPr>
          <w:rFonts w:ascii="Calibri" w:hAnsi="Calibri"/>
          <w:b/>
          <w:color w:val="1A2010"/>
          <w:sz w:val="40"/>
        </w:rPr>
        <w:t xml:space="preserve">  ChowChow Cloud International Holdings Limited</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Hong Kong</w:t>
      </w:r>
    </w:p>
    <w:p>
      <w:pPr>
        <w:spacing w:after="80"/>
      </w:pPr>
      <w:r>
        <w:rPr>
          <w:rFonts w:ascii="Calibri" w:hAnsi="Calibri"/>
          <w:b w:val="0"/>
          <w:color w:val="3A4A28"/>
          <w:sz w:val="20"/>
        </w:rPr>
        <w:t>ChowChow Cloud International Holdings provides one-stop cloud solutions through its subsidiary Sereno Cloud Solution, offering consulting, deployment, migration, and cloud environment building and management services to businesses across Hong Kong, Singapore, Philippines, Taiwan, Indonesia, and Australia.</w:t>
      </w:r>
    </w:p>
    <w:p>
      <w:r>
        <w:rPr>
          <w:rFonts w:ascii="Calibri" w:hAnsi="Calibri"/>
          <w:b/>
          <w:color w:val="6E8450"/>
          <w:sz w:val="18"/>
        </w:rPr>
        <w:t>15 Employees · https://www.serenoclouds.com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ChowChow Cloud grew H1 2025 revenue 81.3% to HK$178.2M ($22.8M) with net income up 80% to HK$12.5M, driven by cloud CDN services and server farm projects from three new customers [1]. The company operates across six Asian-Pacific countries, providing multi-cloud consulting and migration services. However, 46.9% of H1 revenue was concentrated in three new customers, and the cloud reseller/integrator business model offers limited proprietary technology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15 employees and a $13.9M market cap, ChowChow Cloud is a micro-cap company with minimal organizational substance for cultural assessment [1]. The stock crashed 84% from $11.70 to $1.83 shortly after IPO, and has since fallen to $0.40, destroying over 90% of investor value. The company's IPO raised $12M at $4/share, and the subsequent collapse suggests inadequate market readiness or investor communication.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mechanical infrastructure metrics are surprisingly strong: low D/E of 19.1%, high ROE of 98.5%, trailing P/E of 6.6x, and revenue growth of 81.3% in H1 2025 [1]. Profit margin of 6.7% is modest but positive. However, these numbers mask extreme business risk: customer concentration (3 customers = 47% of revenue), HK$11.9M cash, and a $13.9M market cap. The strong metrics reflect the small-scale, asset-light cloud reseller model rather than robust business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ChowChow Cloud is a 15-person micro-cap company focused on near-term revenue growth and customer acquisition. The 90%+ stock decline since IPO, extreme customer concentration, and limited organizational scale indicate a survival-oriented, finite-game mindset.</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Helping businesses in Southeast Asia and Australia transition to cloud infrastructure has economic utility, but the company's role as a cloud reseller and integrator is easily replicated by competitors [1]. The mission lacks the distinctive purpose that would sustain an organization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15 employees, ChowChow Cloud is essentially a small team operation where interpersonal dynamics determine organizational health [1]. The stock's 90%+ decline since IPO and the company's micro-cap status create significant retention and morale challenges that are disproportionate to the small headcount.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ChowChow competes with AWS, Azure, and Google Cloud directly, plus regional players like NTT, Rackspace, and local MSPs. As a 15-person company in a market dominated by hyperscalers, the competitive learning opportunities are overshadowed by the existential gap in scale and resources.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expanded geographically across six countries, which shows ambition [1]. However, the cloud CDN and server farm project revenue concentration in three customers (47% of H1 revenue) suggests the business pivots with customers rather than making strategic choices independently.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Nasdaq listing as a 15-person Hong Kong cloud company required boldness, but the subsequent 90%+ stock decline and Simply Wall St's 0/6 valuation score suggest the market views the listing as premature rather than courageous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ChowChow Cloud's H1 2025 revenue growth of 81.3% and 80% net income growth demonstrate a viable cloud services business expanding rapidly across Southeast Asia [1]. At 6.6x trailing P/E with a $13.9M market cap, the stock trades at deep value if the growth trajectory continues. The company's positioning in cloud CDN and server farm services addresses real infrastructure demand in underpenetrated Asian markets, and the six-country presence provides geographic diversification.</w:t>
      </w:r>
    </w:p>
    <w:p>
      <w:pPr>
        <w:spacing w:after="120"/>
      </w:pPr>
      <w:r>
        <w:rPr>
          <w:rFonts w:ascii="Calibri" w:hAnsi="Calibri"/>
          <w:b w:val="0"/>
          <w:color w:val="3A4A28"/>
          <w:sz w:val="20"/>
        </w:rPr>
        <w:t>The overwhelming risks make CHOW a highly speculative micro-cap. The stock has fallen 90%+ since IPO, the $13.9M market cap and 15 employees make this an extremely fragile business [1]. Three new customers contributed 46.9% of H1 2025 revenue — losing any one could cut revenue nearly in half. The cloud reseller model offers limited pricing power and is easily commoditized. Simply Wall St assigns a 0/6 valuation score despite the low P/E. As a Cayman Islands holding company with Hong Kong operations, investor protections are limited. Nasdaq listing costs are disproportionate to the company's scale, and the stock's minimal trading volume creates severe liquidity risk for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expansion in Southeast Asian cloud services market could drive revenue growth if new customer acquisition matches H1 2025's pace [1]</w:t>
      </w:r>
    </w:p>
    <w:p>
      <w:pPr>
        <w:spacing w:before="40" w:after="40"/>
        <w:ind w:left="283"/>
      </w:pPr>
      <w:r>
        <w:rPr>
          <w:rFonts w:ascii="Calibri" w:hAnsi="Calibri"/>
          <w:b/>
          <w:color w:val="4A6B25"/>
          <w:sz w:val="20"/>
        </w:rPr>
        <w:t xml:space="preserve">2. </w:t>
      </w:r>
      <w:r>
        <w:rPr>
          <w:rFonts w:ascii="Calibri" w:hAnsi="Calibri"/>
          <w:b w:val="0"/>
          <w:color w:val="3A4A28"/>
          <w:sz w:val="20"/>
        </w:rPr>
        <w:t>Cloud CDN and server farm demand driven by AI adoption in Asia could provide tailwinds for ChowChow's infrastructure services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by a larger cloud services provider could realize value above the deeply discounted market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 three customers provided 46.9% of H1 2025 revenue — means losing one major client could reduce revenue by 15-20% [1]</w:t>
      </w:r>
    </w:p>
    <w:p>
      <w:pPr>
        <w:spacing w:before="40" w:after="40"/>
        <w:ind w:left="283"/>
      </w:pPr>
      <w:r>
        <w:rPr>
          <w:rFonts w:ascii="Calibri" w:hAnsi="Calibri"/>
          <w:b/>
          <w:color w:val="4A6B25"/>
          <w:sz w:val="20"/>
        </w:rPr>
        <w:t xml:space="preserve">2. </w:t>
      </w:r>
      <w:r>
        <w:rPr>
          <w:rFonts w:ascii="Calibri" w:hAnsi="Calibri"/>
          <w:b w:val="0"/>
          <w:color w:val="3A4A28"/>
          <w:sz w:val="20"/>
        </w:rPr>
        <w:t>The 90%+ stock decline from IPO and $13.9M market cap create Nasdaq compliance risk if the stock falls below minimum listing requirements</w:t>
      </w:r>
    </w:p>
    <w:p>
      <w:pPr>
        <w:spacing w:before="40" w:after="40"/>
        <w:ind w:left="283"/>
      </w:pPr>
      <w:r>
        <w:rPr>
          <w:rFonts w:ascii="Calibri" w:hAnsi="Calibri"/>
          <w:b/>
          <w:color w:val="4A6B25"/>
          <w:sz w:val="20"/>
        </w:rPr>
        <w:t xml:space="preserve">3. </w:t>
      </w:r>
      <w:r>
        <w:rPr>
          <w:rFonts w:ascii="Calibri" w:hAnsi="Calibri"/>
          <w:b w:val="0"/>
          <w:color w:val="3A4A28"/>
          <w:sz w:val="20"/>
        </w:rPr>
        <w:t>As a 15-person company competing against hyperscalers (AWS, Azure, GCP) and large MSPs, ChowChow faces existential competitive risk that cannot be mitigated by size or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ChowChow Cloud operates in the cloud services industry where AI is both an enabler and a potential disruptor. AI-powered cloud management tools could reduce the need for human consulting and migration services that ChowChow provides. Conversely, growing AI adoption drives cloud infrastructure demand that could benefit the company's server farm and CDN businesses [1]. The small scale and reseller model make ChowChow vulnerable to being disintermediated by larger cloud providers offering automated migration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ChowChow Cloud H1 2025 Financial Results — GlobeNewsWire, January 1,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CHOW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ChowChow Cloud IPO and Nasdaq Listing Analysis,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