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CHTR</w:t>
      </w:r>
      <w:r>
        <w:rPr>
          <w:rFonts w:ascii="Calibri" w:hAnsi="Calibri"/>
          <w:b/>
          <w:color w:val="1A2010"/>
          <w:sz w:val="40"/>
        </w:rPr>
        <w:t xml:space="preserve">  Charter Communications, Inc.</w:t>
      </w:r>
    </w:p>
    <w:p>
      <w:pPr>
        <w:spacing w:after="120"/>
      </w:pPr>
      <w:r>
        <w:rPr>
          <w:rFonts w:ascii="Calibri" w:hAnsi="Calibri"/>
          <w:b/>
          <w:color w:val="6E8450"/>
          <w:sz w:val="18"/>
        </w:rPr>
        <w:t>GROWTH SLEEVE · 2026-04-20 · Inspire: -75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States</w:t>
      </w:r>
    </w:p>
    <w:p>
      <w:pPr>
        <w:spacing w:after="80"/>
      </w:pPr>
      <w:r>
        <w:rPr>
          <w:rFonts w:ascii="Calibri" w:hAnsi="Calibri"/>
          <w:b w:val="0"/>
          <w:color w:val="3A4A28"/>
          <w:sz w:val="20"/>
        </w:rPr>
        <w:t>Charter Communications, Inc. is a broadband connectivity company and cable operator in the United States, operating under the Spectrum brand. The company provides subscription-based internet, mobile, video, and voice services to residential and business customers. Charter also offers advertising services across cable networks and streaming platforms, owns regional news channels, and delivers enterprise connectivity solutions. Founded in 1993 and headquartered in Stamford, Connecticut, Charter is one of the largest cable operators in the U.S.</w:t>
      </w:r>
    </w:p>
    <w:p>
      <w:r>
        <w:rPr>
          <w:rFonts w:ascii="Calibri" w:hAnsi="Calibri"/>
          <w:b/>
          <w:color w:val="6E8450"/>
          <w:sz w:val="18"/>
        </w:rPr>
        <w:t>91,900 Employees · https://corporate.charter.com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Charter has invested heavily in network upgrades, deploying DOCSIS 4.0 and fiber-to-the-home to compete with fiber overbuilders, and grew its Spectrum Mobile subscriber base significantly [1]. However, the core cable business continues to shed video subscribers and broadband growth has stalled, with full year 2025 revenue declining 0.56% to $54.77B [2]. The company has not successfully launched transformative new products or business lines. AI Deployment (1/2): Charter appointed Jake Perlman as CTIO in 2025, implementing AI and ML to enhance customer experience, streamline operations, and improve construction, HR, and credit risk processes [3]. These are internal efficiency applications without quantified savings disclosed. Market Share (1/2): Charter is the second-largest cable operator in the U.S. behind Comcast, serving approximately 30 million customers. However, the company faces persistent broadband subscriber losses to fiber overbuilders (AT&amp;T Fiber, Verizon FiOS) and fixed wireless alternatives (T-Mobile, Verizon) [1]. Pipeline (0/2): No next-generation products or services with specific launch dates and revenue visibility were identified. Network upgrades are defensive investments to maintain competitive parity rather than growth drivers. R&amp;D Intensity (1/1): Capital expenditures of $11.4B planned for 2026 represent substantial investment in network infrastructure, well above cable industry averages relative to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Charter's public materials describe the company as delivering 'superior broadband connectivity and entertainment products and services,' which is generic and interchangeable with any cable or telecom provider. No distinctive purpose or cause beyond operational excellence is articulated. Community Impact (1/2): Charter has committed to rural broadband expansion through RDOF funding and employs 91,900 people, providing economic impact in communities nationwide [3]. The company operates Spectrum News channels serving local communities. However, specific charitable programs or foundation giving amounts were not found. Employee Retention (0/2): Glassdoor ratings are poor — 2.9 for culture and values, 3.0 for work-life balance, with only 54% of employees recommending the company [3]. These are among the lowest in the technology and telecom sectors, suggesting significant employee dissatisfaction. Insider Buying (1/2): Liberty Broadband (controlled by John Malone) is Charter's largest shareholder, and Malone's continued investment represents significant insider alignment, though this is structural ownership rather than recent open-market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Charter's infrastructure score is elevated by extremely low valuation multiples despite operational headwinds. Forward P/E of 5.0x and PEG of 0.39 both score at maximum — the stock is priced for significant decline that may not materialize [5]. D/E of 482.3% exceeds the 300% floor, scoring 0.0, reflecting Charter's highly leveraged capital structure with ~$95B in debt [5]. ROE of 28.7% exceeds the 15% target despite the leverage, scoring 1.0 (2x weight). Revenue growth YoY of -0.56% and estimated 5yr CAGR of ~2.6% are both well below target. Profit margin of 9.1% is moderate. The company generated $54.77B in 2025 revenue with EBITDA of ~$22B, demonstrating significant cash flow generation capacity [2]. Liquidity: 1,930,618 avg volume x $236.62 = $456.8M daily —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Charter Communications exhibits predominantly finite game characteristics. The company's strategy centers on financial engineering — massive debt-funded share buybacks, aggressive cost management, and leveraged capital structure — rather than a purpose-driven Just Cause. CEO Chris Winfrey's focus on EBITDA optimization and subscriber metrics reflects quarter-to-quarter thinking. While the $11.4B capex commitment for 2026 network upgrades shows some long-term investment, this is defensive necessity rather than courageous vision. The company's poor employee satisfaction scores and lack of distinctive mission suggest a finite player.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Charter lacks a compelling Just Cause. The company's public communications focus on operational metrics, subscriber counts, and EBITDA growth — language of a finite player optimizing for quarterly performance. While broadband connectivity enables modern life, Charter does not articulate this as a mission or purpose. The company's strategy has been defined by financial engineering (debt-funded buybacks reducing share count by ~60% over a decade) rather than a vision of a better future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Charter's Glassdoor ratings reveal a low-trust environment — 2.9 culture and values, 3.0 work-life balance, and only 54% of employees recommending the company [3]. These are among the lowest in the telecom sector. The company's return-to-office mandates and centralized management structure suggest a command-and-control culture rather than one built on psychological safety. With 91,900 employees, the poor satisfaction scores represent a systemic organizational issue, not a sampling artifact.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Charter's competitive language focuses on 'winning' against fiber overbuilders and fixed wireless competitors rather than learning from their strengths. Management commentary frames AT&amp;T Fiber, T-Mobile, and Verizon as threats to defeat rather than worthy rivals whose innovations drive Charter's improvement. The company's competitive strategy is primarily defensive — upgrading networks to maintain parity — rather than using rivalry as motivation for genuine innovation.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Charter has shown incremental flexibility by expanding aggressively into mobile (Spectrum Mobile) as an MVNO, recognizing that bundled broadband+mobile is the future of connectivity [1]. The massive $11.4B capex investment in network upgrades (DOCSIS 4.0, fiber) represents adaptation to the fiber-first competitive landscape. However, these are evolutionary adaptations to competitive threats, not transformative reinventions driven by a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Charter's capital allocation prioritizes share buybacks over transformative investment. The company has spent tens of billions on buybacks funded by debt while employee satisfaction has languished. The $11.4B capex for 2026 is necessary to avoid competitive irrelevance, not a courageous choice to invest through adversity [1]. Leadership optimizes for near-term shareholder returns via financial engineering rather than making costly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Charter Communications is a heavily leveraged cable operator trading at distressed-level multiples (forward P/E 5.0x, PEG 0.39) as the market prices in secular decline of the traditional cable business. Full year 2025 revenue of $54.77B declined 0.56% as broadband subscriber losses to fiber overbuilders and fixed wireless accelerated, while video cord-cutting continued [1][2].</w:t>
      </w:r>
    </w:p>
    <w:p>
      <w:pPr>
        <w:spacing w:after="120"/>
      </w:pPr>
      <w:r>
        <w:rPr>
          <w:rFonts w:ascii="Calibri" w:hAnsi="Calibri"/>
          <w:b w:val="0"/>
          <w:color w:val="3A4A28"/>
          <w:sz w:val="20"/>
        </w:rPr>
        <w:t>The bull case rests on Charter's physical infrastructure moat (last-mile connectivity to ~55M homes), growing Spectrum Mobile subscriber base, and the $11.4B capex investment in network upgrades that could restore broadband competitiveness [1]. The bear case is compelling: D/E of 482%, persistent subscriber declines, poor employee morale (2.9 Glassdoor culture score), and lack of a growth catalyst beyond defensive network upgrades. Charter scores poorly on innovation and infinite game dimensions, propped up by infrastructure metrics driven by extreme valuation cheapness. This is a deep value play requiring faith in the durability of the cable franchise against structural competitive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DOCSIS 4.0 and fiber-to-the-home upgrades could restore broadband speed parity with pure fiber competitors and stabilize subscriber trends</w:t>
      </w:r>
    </w:p>
    <w:p>
      <w:pPr>
        <w:spacing w:before="40" w:after="40"/>
        <w:ind w:left="283"/>
      </w:pPr>
      <w:r>
        <w:rPr>
          <w:rFonts w:ascii="Calibri" w:hAnsi="Calibri"/>
          <w:b/>
          <w:color w:val="4A6B25"/>
          <w:sz w:val="20"/>
        </w:rPr>
        <w:t xml:space="preserve">2. </w:t>
      </w:r>
      <w:r>
        <w:rPr>
          <w:rFonts w:ascii="Calibri" w:hAnsi="Calibri"/>
          <w:b w:val="0"/>
          <w:color w:val="3A4A28"/>
          <w:sz w:val="20"/>
        </w:rPr>
        <w:t>Spectrum Mobile subscriber growth adds recurring wireless revenue and reduces churn through broadband-mobile bundling</w:t>
      </w:r>
    </w:p>
    <w:p>
      <w:pPr>
        <w:spacing w:before="40" w:after="40"/>
        <w:ind w:left="283"/>
      </w:pPr>
      <w:r>
        <w:rPr>
          <w:rFonts w:ascii="Calibri" w:hAnsi="Calibri"/>
          <w:b/>
          <w:color w:val="4A6B25"/>
          <w:sz w:val="20"/>
        </w:rPr>
        <w:t xml:space="preserve">3. </w:t>
      </w:r>
      <w:r>
        <w:rPr>
          <w:rFonts w:ascii="Calibri" w:hAnsi="Calibri"/>
          <w:b w:val="0"/>
          <w:color w:val="3A4A28"/>
          <w:sz w:val="20"/>
        </w:rPr>
        <w:t>Forward P/E of 5.0x and PEG of 0.39 offer extreme value — any stabilization in subscriber trends could drive significant multiple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482% represents ~$95B in debt that becomes increasingly burdensome if revenue continues declining and interest rates remain elevated</w:t>
      </w:r>
    </w:p>
    <w:p>
      <w:pPr>
        <w:spacing w:before="40" w:after="40"/>
        <w:ind w:left="283"/>
      </w:pPr>
      <w:r>
        <w:rPr>
          <w:rFonts w:ascii="Calibri" w:hAnsi="Calibri"/>
          <w:b/>
          <w:color w:val="4A6B25"/>
          <w:sz w:val="20"/>
        </w:rPr>
        <w:t xml:space="preserve">2. </w:t>
      </w:r>
      <w:r>
        <w:rPr>
          <w:rFonts w:ascii="Calibri" w:hAnsi="Calibri"/>
          <w:b w:val="0"/>
          <w:color w:val="3A4A28"/>
          <w:sz w:val="20"/>
        </w:rPr>
        <w:t>Persistent broadband subscriber losses to AT&amp;T Fiber, T-Mobile fixed wireless, and regional fiber overbuilders threaten the core revenue engine</w:t>
      </w:r>
    </w:p>
    <w:p>
      <w:pPr>
        <w:spacing w:before="40" w:after="40"/>
        <w:ind w:left="283"/>
      </w:pPr>
      <w:r>
        <w:rPr>
          <w:rFonts w:ascii="Calibri" w:hAnsi="Calibri"/>
          <w:b/>
          <w:color w:val="4A6B25"/>
          <w:sz w:val="20"/>
        </w:rPr>
        <w:t xml:space="preserve">3. </w:t>
      </w:r>
      <w:r>
        <w:rPr>
          <w:rFonts w:ascii="Calibri" w:hAnsi="Calibri"/>
          <w:b w:val="0"/>
          <w:color w:val="3A4A28"/>
          <w:sz w:val="20"/>
        </w:rPr>
        <w:t>Poor employee satisfaction (Glassdoor 2.9 culture, 54% recommend) creates execution risk for the massive network upgrade program requiring skilled technicians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Charter's core business of delivering broadband connectivity through physical cable and fiber infrastructure is largely protected from AI disruption — AI cannot replace physical network infrastructure, and growing AI workloads (cloud computing, AI applications, streaming) increase demand for bandwidth [1]. However, Charter faces indirect AI-related risks: AI-powered customer service could reduce call center employment (Charter employs 91,900 people), and AI tools could accelerate cord-cutting of video services. The company's advertising business faces disruption from AI-powered programmatic advertising platforms. Charter's physical infrastructure moat (last-mile cable/fiber connectivity to ~55 million homes) provides strong defensive positioning that AI cannot replicate. AI Opportunity (1/1): Charter generates AI-enhanced revenue through its internal AI/ML implementations for customer experience, network optimization, and operational efficiency [3]. The company's broadband infrastructure directly enables AI workloads for millions of customers, and growing AI adoption drives incremental bandwidth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Charter Q4 and Full Year 2025 Results — $11.4B capex guidance for 2026, broadband subscriber trends, corporate.charter.com, January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Charter 2025 annual revenue $54.77B, -0.56% YoY decline,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Charter Communications Leadership, Glassdoor Reviews — 2.9 culture score, 54% recommend, AI/ML implementation under CTIO Jake Perlman,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Charter ESG Report — GHG reduction efforts, sustainability committee, corporate.charter.com,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CHTR key statistics, D/E 482.3%, Forward P/E 5.0x, PEG 0.39,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