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CHYM</w:t>
      </w:r>
      <w:r>
        <w:rPr>
          <w:rFonts w:ascii="Calibri" w:hAnsi="Calibri"/>
          <w:b/>
          <w:color w:val="1A2010"/>
          <w:sz w:val="40"/>
        </w:rPr>
        <w:t xml:space="preserve">  Chime Financial, Inc.</w:t>
      </w:r>
    </w:p>
    <w:p>
      <w:pPr>
        <w:spacing w:after="120"/>
      </w:pPr>
      <w:r>
        <w:rPr>
          <w:rFonts w:ascii="Calibri" w:hAnsi="Calibri"/>
          <w:b/>
          <w:color w:val="6E8450"/>
          <w:sz w:val="18"/>
        </w:rPr>
        <w:t>GROWTH SLEEVE · 2026-04-07 · Inspire: 21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Chime Financial is a digital consumer banking and payment solutions company offering fee-free mobile banking, spending/checking accounts, savings products, credit building tools (Credit Builder Card, Chime Card), liquidity products (SpotMe, MyPay, Instant Loans), and enterprise solutions (Chime Workplace). Built on its proprietary ChimeCore platform, Chime serves millions of members and trails only Chase in unaided online banking brand awareness.</w:t>
      </w:r>
    </w:p>
    <w:p>
      <w:r>
        <w:rPr>
          <w:rFonts w:ascii="Calibri" w:hAnsi="Calibri"/>
          <w:b/>
          <w:color w:val="6E8450"/>
          <w:sz w:val="18"/>
        </w:rPr>
        <w:t>1,519 Employees · https://www.chime.com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Chime grew from a startup to $2.19B in 2025 revenue (up 31% YoY) with 88% gross margins and completed a successful IPO, establishing itself as the leading consumer neobank in America [1]. The company opens more bank accounts monthly than any other brand in the U.S., approximately 40% more than the #2 player, Chase [2]. AI Deployment (2/2): Over 70% of Chime's member support interactions are now powered by AI and automation through its ChimeCore platform, and the company has doubled member satisfaction while scaling AI across chat and voice tools [2]. This is measurable, deployed AI with quantifiable results. Market Share (2/2): Chime trails only Chase in unaided online banking brand awareness and opens more accounts than any other brand monthly, making it the dominant consumer fintech in the U.S. [2]. Pipeline (1/2): 2026 guidance of $2.63-2.67B revenue (20-22% growth) with $380-400M adjusted EBITDA and first full year of GAAP profitability expected, plus expansion of Chime Plus premium tier and Chime Workplace enterprise offering [1]. R&amp;D Intensity (1/1): Chime's investment in proprietary ChimeCore platform, AI-powered member services, and credit/lending products represents above-average technology investment for the banking/fintech sector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Chime was founded in 2012 by Chris Britt and Ryan King specifically as an alternative to traditional banking to serve less affluent communities and people living paycheck to paycheck [2]. This is a specific, thoughtful purpose that connects the company's work to financial inclusion — a genuine social mission that differentiates from generic banking. CEO Britt describes Chime as a 'disruptor' making banking accessible. Community Impact (1/2): Chime's core product serves the underbanked by eliminating fees, providing early paycheck access (SpotMe), and building credit for those without traditional credit history [2]. The mission itself is community impact, though no specific foundation or charitable programs were found. Employee Retention (1/2): Chime has a dedicated Chief People Officer (Sarah Wagener, 25+ years HR experience) focused on culture and employee experience, and the company emphasizes values-driven work, though no specific retention metrics are available [2]. Insider Buying (0/2): No evidence of net insider buying by CEO or executives; co-founder Ryan King exercised stock but this appears to be compensation-related, not open-market conviction buying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Chime's financial profile reflects a high-growth fintech transitioning toward profitability. Revenue of $2.19B (up 31% YoY) with exceptional 88% gross margins demonstrates strong unit economics and pricing power [1]. However, GAAP net loss of $1.01B (driven by $928M IPO-related stock comp) creates -46.2% profit margin, and ROE is deeply negative at -85.5%. D/E is minimal at 9.6% with $1.13B cash and only $135M debt, providing a strong balance sheet. Forward P/E of 16.8x is reasonable for a company guiding to GAAP profitability in 2026 with 20-22% revenue growth and $380-400M adjusted EBITDA [1]. Revenue 5yr CAGR estimated at ~30%+ given Chime's rapid scaling from 2020-2025. The $7.4B market cap on $2.19B revenue implies 3.4x P/S, significantly below IPO levels. Liquidity cleared: 4.1M avg vol x $19.36 = $80.3M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Chime under co-founder CEO Chris Britt demonstrates meaningful infinite game thinking through its founding purpose of serving the underbanked, its willingness to accept a $1B GAAP loss in its IPO year while investing in growth, and its patient approach to building a comprehensive financial platform. The company plays to change banking rather than to win this quarter, though it hasn't yet been tested through a significant downturn or crisis.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Chime's founding purpose — to serve as an alternative to traditional banking for people living paycheck to paycheck — meets many of Sinek's Just Cause criteria: it's inclusive, service-oriented, and describes a better future where banking is accessible and fee-free [2]. CEO Britt has maintained this mission from founding through IPO, and it shapes product decisions (SpotMe, Credit Builder, no fees). The cause is genuine and partially validated but hasn't been tested through a severe economic downturn. Score: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Chime has a dedicated Chief People Officer (Sarah Wagener, 25+ years experience) leading people strategy, culture, and employee experience, suggesting institutional commitment to team health [2]. The company promotes executive from within (promotions of Sallenave, Mehra) and CEO Britt values teams that 'take ownership, move quickly, and drive results.' However, the post-IPO period often creates cultural challenges as startup values meet public company pressures, and no specific retention metrics are available. Score: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Britt explicitly acknowledges Chase as the benchmark, noting Chime trails only Chase in unaided brand awareness and measuring success against Chase's account-opening volumes [2]. This is classic worthy-rival thinking — using the dominant incumbent's strength to measure and improve one's own performance rather than dismissing traditional banks. Score: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Chime has evolved from a simple fee-free checking account app into a comprehensive financial platform offering savings, credit building, instant loans, premium tiers (Chime Plus), and enterprise solutions (Chime Workplace) [1]. This represents meaningful expansion of the business model, though it's incremental growth from the same foundation rather than a transformative reinvention. The company is building adjacent products rather than abandoning its core.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Chime accepted a $1.01B GAAP net loss in its IPO year (primarily from $928M stock-based compensation) while maintaining heavy investment in AI, platform development, and member growth — choosing long-term capability over near-term profitability optics [1]. The company has also maintained its fee-free model despite pressure to monetize more aggressively, staying true to its founding principle. However, the IPO-related loss was expected and structural, not a difficult strategic choice.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Chime Financial is the dominant U.S. consumer neobank trading at a steep discount to its IPO price — 16.8x forward P/E and 3.4x P/S on $2.19B revenue (up 31% YoY) with 88% gross margins [1]. The company trails only Chase in online banking brand awareness and opens more accounts monthly than any other brand in America, demonstrating product-market fit at scale [2]. Management guides $2.63-2.67B revenue for 2026 (20-22% growth) with $380-400M adjusted EBITDA and expects the first full year of GAAP profitability [1]. Chime's AI integration is class-leading — 70% of member interactions are AI-powered while doubling satisfaction — and the proprietary ChimeCore platform creates operating leverage as the member base scales. Expansion into premium (Chime Plus), lending (Instant Loans), and enterprise (Chime Workplace) provides multiple growth vectors beyond the core checking/savings product [2].</w:t>
      </w:r>
    </w:p>
    <w:p>
      <w:pPr>
        <w:spacing w:after="120"/>
      </w:pPr>
      <w:r>
        <w:rPr>
          <w:rFonts w:ascii="Calibri" w:hAnsi="Calibri"/>
          <w:b w:val="0"/>
          <w:color w:val="3A4A28"/>
          <w:sz w:val="20"/>
        </w:rPr>
        <w:t>The bear case centers on competitive intensity and post-IPO uncertainty. Chime's stock has fallen 57% from its IPO opening price of ~$43 to $19.36, with GAAP losses of $1.01B creating headline risk even though 92% was IPO-related stock comp [1]. The digital banking market faces intense competition from well-capitalized incumbents (Chase, Bank of America investing billions in digital), fintech peers (SoFi with a banking charter, Cash App, Venmo), and potential new entrants (Apple, Google). Chime does not hold a bank charter, operating through partner banks (Stride Bank, Bancorp Bank), which creates regulatory dependency and margin constraints. The CFPB fined Chime $3.25M in 2024 for illegally delaying consumer refunds, signaling regulatory scrutiny [3]. Revenue growth is decelerating (31% in 2025 to 20-22% guided for 2026), and ROE of -85.5% reflects the heavy stock compensation burden that will continue to dilute shareholders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First full year of GAAP profitability in 2026 with $380-400M adjusted EBITDA and 20-22% revenue growth, validating the path to sustainable profits [1]</w:t>
      </w:r>
    </w:p>
    <w:p>
      <w:pPr>
        <w:spacing w:before="40" w:after="40"/>
        <w:ind w:left="283"/>
      </w:pPr>
      <w:r>
        <w:rPr>
          <w:rFonts w:ascii="Calibri" w:hAnsi="Calibri"/>
          <w:b/>
          <w:color w:val="4A6B25"/>
          <w:sz w:val="20"/>
        </w:rPr>
        <w:t xml:space="preserve">2. </w:t>
      </w:r>
      <w:r>
        <w:rPr>
          <w:rFonts w:ascii="Calibri" w:hAnsi="Calibri"/>
          <w:b w:val="0"/>
          <w:color w:val="3A4A28"/>
          <w:sz w:val="20"/>
        </w:rPr>
        <w:t>Chime Plus premium tier and Chime Workplace enterprise expansion creating higher-ARPU revenue streams beyond fee-free core banking [2]</w:t>
      </w:r>
    </w:p>
    <w:p>
      <w:pPr>
        <w:spacing w:before="40" w:after="40"/>
        <w:ind w:left="283"/>
      </w:pPr>
      <w:r>
        <w:rPr>
          <w:rFonts w:ascii="Calibri" w:hAnsi="Calibri"/>
          <w:b/>
          <w:color w:val="4A6B25"/>
          <w:sz w:val="20"/>
        </w:rPr>
        <w:t xml:space="preserve">3. </w:t>
      </w:r>
      <w:r>
        <w:rPr>
          <w:rFonts w:ascii="Calibri" w:hAnsi="Calibri"/>
          <w:b w:val="0"/>
          <w:color w:val="3A4A28"/>
          <w:sz w:val="20"/>
        </w:rPr>
        <w:t>Continued AI integration through ChimeCore platform driving operating leverage — 70% AI-powered interactions while doubling satisfaction provides a scalable cost advantage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Competitive pressure from traditional banks investing billions in digital (Chase, BofA) and fintech peers with banking charters (SoFi), potentially eroding Chime's account-opening advantage [2]</w:t>
      </w:r>
    </w:p>
    <w:p>
      <w:pPr>
        <w:spacing w:before="40" w:after="40"/>
        <w:ind w:left="283"/>
      </w:pPr>
      <w:r>
        <w:rPr>
          <w:rFonts w:ascii="Calibri" w:hAnsi="Calibri"/>
          <w:b/>
          <w:color w:val="4A6B25"/>
          <w:sz w:val="20"/>
        </w:rPr>
        <w:t xml:space="preserve">2. </w:t>
      </w:r>
      <w:r>
        <w:rPr>
          <w:rFonts w:ascii="Calibri" w:hAnsi="Calibri"/>
          <w:b w:val="0"/>
          <w:color w:val="3A4A28"/>
          <w:sz w:val="20"/>
        </w:rPr>
        <w:t>Regulatory risk — CFPB fine of $3.25M for delayed refunds and lack of a bank charter creates dependency on partner banks and ongoing compliance exposure [3]</w:t>
      </w:r>
    </w:p>
    <w:p>
      <w:pPr>
        <w:spacing w:before="40" w:after="40"/>
        <w:ind w:left="283"/>
      </w:pPr>
      <w:r>
        <w:rPr>
          <w:rFonts w:ascii="Calibri" w:hAnsi="Calibri"/>
          <w:b/>
          <w:color w:val="4A6B25"/>
          <w:sz w:val="20"/>
        </w:rPr>
        <w:t xml:space="preserve">3. </w:t>
      </w:r>
      <w:r>
        <w:rPr>
          <w:rFonts w:ascii="Calibri" w:hAnsi="Calibri"/>
          <w:b w:val="0"/>
          <w:color w:val="3A4A28"/>
          <w:sz w:val="20"/>
        </w:rPr>
        <w:t>Revenue growth deceleration from 31% (2025) to 20-22% guided (2026) combined with heavy stock-based compensation (-$928M in 2025) creating ongoing EPS dilution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Chime's business is PROTECTED but not immune to AI disruption. The company has already embedded AI deeply into its operations (70% of interactions AI-powered), which creates a defensive moat — but the same AI tools are available to traditional banks (Chase, Bank of America) and competing fintechs (Cash App, Venmo, SoFi) [2]. Chime's moat comes from its brand awareness, member switching costs (direct deposit relationships), and fee-free model rather than from AI itself. AI lowers barriers to entry in digital banking, meaning new competitors can launch AI-first products more easily. AI Opportunity (1/1): Chime generates revenue directly through AI-enhanced member interactions, with 70% of support powered by AI while doubling satisfaction, and uses AI within ChimeCore for real-time personalized interactions based on member behavior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21</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Chime Financial Q4/FY2025 Earnings Release — $2.19B revenue (31% YoY), 88% gross margin, $1.01B net loss, 2026 guidance $2.63-2.67B revenue, February 2026</w:t>
      </w:r>
    </w:p>
    <w:p>
      <w:pPr>
        <w:spacing w:before="20" w:after="20"/>
        <w:ind w:left="170"/>
      </w:pPr>
      <w:r>
        <w:rPr>
          <w:rFonts w:ascii="Calibri" w:hAnsi="Calibri"/>
          <w:b/>
          <w:color w:val="4A6B25"/>
          <w:sz w:val="15"/>
        </w:rPr>
        <w:t xml:space="preserve">2. </w:t>
      </w:r>
      <w:r>
        <w:rPr>
          <w:rFonts w:ascii="Calibri" w:hAnsi="Calibri"/>
          <w:b w:val="0"/>
          <w:color w:val="3A4A28"/>
          <w:sz w:val="17"/>
        </w:rPr>
        <w:t>Chime corporate website, CEO Chris Britt commentary at Morgan Stanley TMT Conference, Crowdfund Insider AI coverage,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CFPB Enforcement Action — Chime Financial fined $3.25M for delayed consumer refunds, consent order requiring compliance plan,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CHYM (Chime Financial),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