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CI</w:t>
      </w:r>
      <w:r>
        <w:rPr>
          <w:rFonts w:ascii="Calibri" w:hAnsi="Calibri"/>
          <w:b/>
          <w:color w:val="1A2010"/>
          <w:sz w:val="40"/>
        </w:rPr>
        <w:t xml:space="preserve">  The Cigna Group</w:t>
      </w:r>
    </w:p>
    <w:p>
      <w:pPr>
        <w:spacing w:after="120"/>
      </w:pPr>
      <w:r>
        <w:rPr>
          <w:rFonts w:ascii="Calibri" w:hAnsi="Calibri"/>
          <w:b/>
          <w:color w:val="6E8450"/>
          <w:sz w:val="18"/>
        </w:rPr>
        <w:t>DIVIDEND SLEEVE · 2026-04-22 · Inspire: -67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Healthcare Plans · NYSE · United States</w:t>
      </w:r>
    </w:p>
    <w:p>
      <w:pPr>
        <w:spacing w:after="80"/>
      </w:pPr>
      <w:r>
        <w:rPr>
          <w:rFonts w:ascii="Calibri" w:hAnsi="Calibri"/>
          <w:b w:val="0"/>
          <w:color w:val="3A4A28"/>
          <w:sz w:val="20"/>
        </w:rPr>
        <w:t>The Cigna Group provides insurance and related health services through two segments: Evernorth Health Services (pharmacy benefit management, specialty pharmacy, clinical programs) and Cigna Healthcare (employer medical plans, individual/family plans, behavioral health, dental, global health). Founded in 1792, the company serves approximately 190 million customer relationships worldwide.</w:t>
      </w:r>
    </w:p>
    <w:p>
      <w:r>
        <w:rPr>
          <w:rFonts w:ascii="Calibri" w:hAnsi="Calibri"/>
          <w:b/>
          <w:color w:val="6E8450"/>
          <w:sz w:val="18"/>
        </w:rPr>
        <w:t>65,669 Employees · https://www.thecignagroup.com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Cigna completed the transformative Express Scripts acquisition and rebranded as The Cigna Group in 2023, successfully integrating PBM and health services into a vertically integrated platform that drove full-year 2025 adjusted revenue of $275B (up 11% YoY) [1]. Evernorth specialty pharmacy growth has been a standout performer. AI Deployment (1/2): Cigna is deploying AI to streamline claims processing, prior authorization, and clinical decision support, but these are operational efficiency tools rather than revenue-generating AI products [3]. Market Share (1/2): Cigna is a top-3 managed care organization and one of the largest PBMs through Express Scripts, but faces intense competition from UnitedHealth/Optum and CVS Health/Aetna in both segments [1]. Pipeline (1/2): Expanding Evernorth's specialty pharmaceutical distribution and biosimilar access programs, plus growth in employer stop-loss insurance, but no transformative new product categories announced [1]. R&amp;D Intensity (1/1): Above-average technology investment for managed care, with significant spend on data analytics, digital health platforms, and AI-powered clinical tools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Cigna's stated mission — 'to improve the health and vitality of those we serve' — is clear and healthcare-specific but not distinctive among managed care peers; UnitedHealth, Aetna, and Humana articulate nearly identical purposes [4]. Community Impact (2/2): Cigna Foundation has invested over $400M since inception in community health programs, with specific focus on health equity, behavioral health access, and food insecurity initiatives; the company's ESG report details measurable community health outcomes across underserved populations [4]. Employee Retention (1/2): Glassdoor rating of 3.6/5 with 62% recommendation rate is average for managed care; reviews cite collaborative team culture but flag siloed organization and leadership concerns [3]. Insider Buying (1/2): CEO David Cordani holds significant equity; the Board raised the quarterly dividend 3.3% to $1.56 in February 2026, signaling capital return confidence, though insider transactions are roughly balanced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Cigna's financial profile is exceptionally strong on most metrics despite the characteristically thin margins of managed care. D/E of 75.1% is near target (≤70%) with manageable leverage for the industry [5]. ROE of 15.1% meets the 15% target. Revenue growth of 10.4% YoY and estimated 11.4% 5yr CAGR both exceed targets, driven by Evernorth specialty pharmacy and organic Cigna Healthcare growth [1]. Forward P/E of 8.28x is outstanding — well below the 20x target — reflecting deep value pricing [5]. Profit margin of 2.17% is the sole weak metric, scoring 0.11 (typical for managed care where $275B revenue flows through at thin margins). Dividend profile is strong: 27.2% payout ratio, 44 consecutive years paid, 5 consecutive years of growth since resuming meaningful dividends post-Express Scripts, and 10.8% 5yr dividend CAGR [5]. Liquidity floor easily cleared: 1.73M avg vol × $276.69 = $478M daily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Cigna demonstrates mixed infinite game characteristics. The company's 230+ year history (founded 1792) and successful transformation from traditional insurer to integrated health services company show strategic endurance, but the managed care industry's inherent quarterly focus on medical loss ratios and margin management creates tension with long-term vision.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Cigna's mission to 'improve the health and vitality of those we serve' is genuine and connects to a larger purpose, but is not uniquely distinctive among managed care peers. The company's strategic decisions — particularly the Express Scripts acquisition and Evernorth buildout — can be traced to this purpose, demonstrating some alignment between cause and action [4]. However, the mission has not been tested through the kind of existential crisis that validates a true Just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reviews (3.6/5, 62% recommendation) indicate an adequate but not exceptional trust environment [3]. Employees praise collaborative team culture and benefits, but multiple reviews cite siloed organization structure and concerns about senior leadership accessibility. The planned CEO transition from Cordani to Evanko in July 2026 appears orderly, suggesting organizational stability [3].</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Cigna acknowledges UnitedHealth/Optum's superior vertical integration and CVS Health/Aetna's retail pharmacy reach as competitive strengths that motivate its own Evernorth buildout and specialty pharmacy expansion [1]. Management language in earnings calls focuses on 'serving clients better' and 'improving health outcomes' rather than 'beating' competitors, suggesting an improvement-oriented competitive mindset.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Express Scripts acquisition in 2018 and subsequent creation of the Evernorth platform represent meaningful strategic evolution from traditional health insurer to integrated health services company [1]. However, this was an incremental — not transformative — pivot; Cigna remains fundamentally a managed care organization operating within the same industry framework. The recent leadership changes announced in March 2025 suggest ongoing organizational adaptation [3].</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Cigna walked away from the proposed Humana acquisition in late 2024, choosing to pursue organic growth and share buybacks rather than a mega-merger that would have created integration risk [1]. The $10B+ share repurchase program and consistent dividend increases demonstrate capital allocation discipline. However, the company's margin guidance of 'at least $30.25 EPS' for 2026 (below Street estimates) suggests management prioritizes achievable targets over bold long-term bets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The Cigna Group is a deeply valued managed care leader trading at just 8.3x forward earnings with $275B in annual revenue growing at 10-11% [1]. Evernorth Health Services is the growth engine, with specialty pharmacy distribution and clinical programs driving above-market revenue expansion while providing diversification beyond traditional health insurance underwriting. The company generates nearly $10B in annual free cash flow, supporting aggressive capital return through a 27% payout ratio dividend (2.3% yield, growing 10.8% annually over 5 years) and substantial share buybacks [5]. FY2026 guidance of $280B revenue and at least $30.25 adjusted EPS provides visibility, and the forward PEG of 0.81 suggests the stock remains significantly undervalued relative to its growth profile [1][5].</w:t>
      </w:r>
    </w:p>
    <w:p>
      <w:pPr>
        <w:spacing w:after="120"/>
      </w:pPr>
      <w:r>
        <w:rPr>
          <w:rFonts w:ascii="Calibri" w:hAnsi="Calibri"/>
          <w:b w:val="0"/>
          <w:color w:val="3A4A28"/>
          <w:sz w:val="20"/>
        </w:rPr>
        <w:t>The bear case centers on medical cost pressure and regulatory risk. Managed care profit margins are inherently thin (2.17%), leaving little room for error if medical loss ratios deteriorate or utilization trends spike [5]. The PBM business faces intensifying regulatory scrutiny over drug pricing transparency, with bipartisan Congressional proposals that could compress Evernorth margins. The CEO transition from David Cordani to Brian Evanko in July 2026 introduces execution risk during a critical period [3]. Competition from UnitedHealth/Optum's superior vertical integration and emerging AI-native health platforms could erode Cigna's market position. Medicare Advantage margin pressure across the industry, combined with potential Medicaid redetermination headwinds, adds uncertainty to the Cigna Healthcare segment's growth trajectory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Evernorth specialty pharmacy and biosimilar distribution growth driving above-market revenue expansion and margin improvement through 2026-2027 [1]</w:t>
      </w:r>
    </w:p>
    <w:p>
      <w:pPr>
        <w:spacing w:before="40" w:after="40"/>
        <w:ind w:left="283"/>
      </w:pPr>
      <w:r>
        <w:rPr>
          <w:rFonts w:ascii="Calibri" w:hAnsi="Calibri"/>
          <w:b/>
          <w:color w:val="4A6B25"/>
          <w:sz w:val="20"/>
        </w:rPr>
        <w:t xml:space="preserve">2. </w:t>
      </w:r>
      <w:r>
        <w:rPr>
          <w:rFonts w:ascii="Calibri" w:hAnsi="Calibri"/>
          <w:b w:val="0"/>
          <w:color w:val="3A4A28"/>
          <w:sz w:val="20"/>
        </w:rPr>
        <w:t>Forward P/E of 8.3x with PEG of 0.81 suggests significant multiple expansion potential as the market re-rates managed care growth [5]</w:t>
      </w:r>
    </w:p>
    <w:p>
      <w:pPr>
        <w:spacing w:before="40" w:after="40"/>
        <w:ind w:left="283"/>
      </w:pPr>
      <w:r>
        <w:rPr>
          <w:rFonts w:ascii="Calibri" w:hAnsi="Calibri"/>
          <w:b/>
          <w:color w:val="4A6B25"/>
          <w:sz w:val="20"/>
        </w:rPr>
        <w:t xml:space="preserve">3. </w:t>
      </w:r>
      <w:r>
        <w:rPr>
          <w:rFonts w:ascii="Calibri" w:hAnsi="Calibri"/>
          <w:b w:val="0"/>
          <w:color w:val="3A4A28"/>
          <w:sz w:val="20"/>
        </w:rPr>
        <w:t>Dividend growth trajectory — 10.8% 5yr CAGR with low 27% payout ratio provides substantial room for continued double-digit annual increases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PBM regulatory reform — bipartisan Congressional proposals targeting drug pricing transparency and PBM rebate practices could structurally compress Evernorth margins [1]</w:t>
      </w:r>
    </w:p>
    <w:p>
      <w:pPr>
        <w:spacing w:before="40" w:after="40"/>
        <w:ind w:left="283"/>
      </w:pPr>
      <w:r>
        <w:rPr>
          <w:rFonts w:ascii="Calibri" w:hAnsi="Calibri"/>
          <w:b/>
          <w:color w:val="4A6B25"/>
          <w:sz w:val="20"/>
        </w:rPr>
        <w:t xml:space="preserve">2. </w:t>
      </w:r>
      <w:r>
        <w:rPr>
          <w:rFonts w:ascii="Calibri" w:hAnsi="Calibri"/>
          <w:b w:val="0"/>
          <w:color w:val="3A4A28"/>
          <w:sz w:val="20"/>
        </w:rPr>
        <w:t>CEO transition execution risk — Brian Evanko assuming CEO role in July 2026 during a period of industry upheaval and medical cost pressure [3]</w:t>
      </w:r>
    </w:p>
    <w:p>
      <w:pPr>
        <w:spacing w:before="40" w:after="40"/>
        <w:ind w:left="283"/>
      </w:pPr>
      <w:r>
        <w:rPr>
          <w:rFonts w:ascii="Calibri" w:hAnsi="Calibri"/>
          <w:b/>
          <w:color w:val="4A6B25"/>
          <w:sz w:val="20"/>
        </w:rPr>
        <w:t xml:space="preserve">3. </w:t>
      </w:r>
      <w:r>
        <w:rPr>
          <w:rFonts w:ascii="Calibri" w:hAnsi="Calibri"/>
          <w:b w:val="0"/>
          <w:color w:val="3A4A28"/>
          <w:sz w:val="20"/>
        </w:rPr>
        <w:t>Medical cost trend acceleration — unexpected utilization spikes or medical loss ratio deterioration in Cigna Healthcare could pressure the thin 2.17% profit margin [1][5]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Cigna's core business — managing health insurance risk pools, negotiating provider networks, and processing medical claims — involves deeply regulated processes, complex payer-provider relationships, and physical-world healthcare delivery that AI cannot structurally displace [3]. The PBM business (Express Scripts/Evernorth) requires pharmaceutical supply chain infrastructure, formulary management, and regulatory compliance that create high switching costs. However, AI-powered health platforms could pressure traditional utilization management and prior authorization workflows, and tech-forward competitors (UnitedHealth/Optum) are investing heavily in AI-driven care models that could erode Cigna's competitive position [3]. AI Opportunity (1/1): Cigna is generating measurable value from AI through automated claims adjudication, AI-powered clinical decision support tools in Evernorth, and predictive analytics for population health management, contributing to operational efficiency gains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-67</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The Cigna Group Q4 2025 Earnings Release — $275B full-year revenue, 11% growth, $29.84 adjusted EPS, February 5, 2026</w:t>
      </w:r>
    </w:p>
    <w:p>
      <w:pPr>
        <w:spacing w:before="20" w:after="20"/>
        <w:ind w:left="170"/>
      </w:pPr>
      <w:r>
        <w:rPr>
          <w:rFonts w:ascii="Calibri" w:hAnsi="Calibri"/>
          <w:b/>
          <w:color w:val="4A6B25"/>
          <w:sz w:val="15"/>
        </w:rPr>
        <w:t xml:space="preserve">2. </w:t>
      </w:r>
      <w:r>
        <w:rPr>
          <w:rFonts w:ascii="Calibri" w:hAnsi="Calibri"/>
          <w:b w:val="0"/>
          <w:color w:val="3A4A28"/>
          <w:sz w:val="17"/>
        </w:rPr>
        <w:t>Cigna Group FY2026 Guidance — $280B revenue, at least $30.25 adjusted EPS, dividend increase to $1.56 quarterly, February 2026</w:t>
      </w:r>
    </w:p>
    <w:p>
      <w:pPr>
        <w:spacing w:before="20" w:after="20"/>
        <w:ind w:left="170"/>
      </w:pPr>
      <w:r>
        <w:rPr>
          <w:rFonts w:ascii="Calibri" w:hAnsi="Calibri"/>
          <w:b/>
          <w:color w:val="4A6B25"/>
          <w:sz w:val="15"/>
        </w:rPr>
        <w:t xml:space="preserve">3. </w:t>
      </w:r>
      <w:r>
        <w:rPr>
          <w:rFonts w:ascii="Calibri" w:hAnsi="Calibri"/>
          <w:b w:val="0"/>
          <w:color w:val="3A4A28"/>
          <w:sz w:val="17"/>
        </w:rPr>
        <w:t>The Cigna Group leadership changes and AI strategy announcements, Glassdoor reviews (3.6/5, 7,266 reviews), March 2025</w:t>
      </w:r>
    </w:p>
    <w:p>
      <w:pPr>
        <w:spacing w:before="20" w:after="20"/>
        <w:ind w:left="170"/>
      </w:pPr>
      <w:r>
        <w:rPr>
          <w:rFonts w:ascii="Calibri" w:hAnsi="Calibri"/>
          <w:b/>
          <w:color w:val="4A6B25"/>
          <w:sz w:val="15"/>
        </w:rPr>
        <w:t xml:space="preserve">4. </w:t>
      </w:r>
      <w:r>
        <w:rPr>
          <w:rFonts w:ascii="Calibri" w:hAnsi="Calibri"/>
          <w:b w:val="0"/>
          <w:color w:val="3A4A28"/>
          <w:sz w:val="17"/>
        </w:rPr>
        <w:t>The Cigna Group ESG Report 2023 and corporate impact framework, Sustainalytics ESG Risk Rating</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CI (The Cigna Group), retrieved April 22,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