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CLBT</w:t>
      </w:r>
      <w:r>
        <w:rPr>
          <w:rFonts w:ascii="Calibri" w:hAnsi="Calibri"/>
          <w:b/>
          <w:color w:val="1A2010"/>
          <w:sz w:val="40"/>
        </w:rPr>
        <w:t xml:space="preserve">  Cellebrite DI Ltd.</w:t>
      </w:r>
    </w:p>
    <w:p>
      <w:pPr>
        <w:spacing w:after="120"/>
      </w:pPr>
      <w:r>
        <w:rPr>
          <w:rFonts w:ascii="Calibri" w:hAnsi="Calibri"/>
          <w:b/>
          <w:color w:val="6E8450"/>
          <w:sz w:val="18"/>
        </w:rPr>
        <w:t>GROWTH SLEEVE · 2026-04-23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Israel</w:t>
      </w:r>
    </w:p>
    <w:p>
      <w:pPr>
        <w:spacing w:after="80"/>
      </w:pPr>
      <w:r>
        <w:rPr>
          <w:rFonts w:ascii="Calibri" w:hAnsi="Calibri"/>
          <w:b w:val="0"/>
          <w:color w:val="3A4A28"/>
          <w:sz w:val="20"/>
        </w:rPr>
        <w:t>Cellebrite is the global leader in digital intelligence solutions for legally sanctioned investigations, providing law enforcement, defense, and intelligence agencies with tools to access, collect, analyze, and manage digital evidence across the investigative lifecycle. The company's Case-to-Closure platform spans device access, analytics, AI-powered review, and evidence management, serving customers in 100+ countries.</w:t>
      </w:r>
    </w:p>
    <w:p>
      <w:r>
        <w:rPr>
          <w:rFonts w:ascii="Calibri" w:hAnsi="Calibri"/>
          <w:b/>
          <w:color w:val="6E8450"/>
          <w:sz w:val="18"/>
        </w:rPr>
        <w:t>1,285 Employees · https://www.cellebrite.com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Cellebrite grew revenue from $270.7M to $475.7M over three years (20.7% CAGR) while executing a successful transition from perpetual licenses to a SaaS/subscription model with ARR reaching $481M [1]. The acquisition of Corellium in December 2025 added mobile vulnerability research and device virtualization capabilities, expanding the product portfolio [2]. AI Deployment (2/2): AI is embedded across Cellebrite's product suite — Guardian Investigate uses AI-powered analytics to reduce manual evidence review time, Pathfinder automates digital evidence analysis across crime types, and AI summarization of chat logs and audio from seized devices is shipping to law enforcement customers globally [1][3]. Market Share (2/2): Cellebrite is the dominant global leader in digital forensics for law enforcement, operating in 100+ countries with no direct competitor matching its end-to-end Case-to-Closure platform scope [1]. Pipeline (1/2): 2026 guidance targets 18-19% ARR growth to $567-573M with revenue of $565-571M, driven by Corellium integration, defense/intelligence sector expansion, and anticipated AI monetization, though AI monetization timing is uncertain [1]. R&amp;D Intensity (1/1): 84.2% gross margins fund substantial R&amp;D investment in AI, device access technology, and cloud infrastructure, well above software industry averages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Cellebrite's mission to 'protect and save lives, accelerate justice, and preserve privacy' is specific, distinctive, and directly connected to its products — the purpose of enabling lawful digital investigations to combat child exploitation, terrorism, and human trafficking is genuinely inspiring and differentiates from generic technology company missions [2]. However, the human rights controversies around product misuse in Serbia, Jordan, and Kenya partially undermine the mission's credibility [3]. Community Impact (1/2): Cellebrite's products directly serve public safety — combating child exploitation, homicide, human trafficking, and terrorism through digital evidence analysis. The company also established an Ethics &amp; Integrity program and human rights vetting procedures for sales decisions [2][3]. Employee Retention (1/2): Former CEO Yossi Carmil served 20 years (joined as 5th employee in 2004), growing the company from 18 to 1,100+ people, demonstrating exceptional leadership tenure. New CEO Thomas Hogan brings continuity as he previously served as executive chairman [2]. Insider Buying (1/2): No recent insider transaction data available from yfinance, but Carmil's 20-year tenure and equity stake demonstrate long-term alignment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Cellebrite's financial profile is exceptional across nearly every metric. D/E of 4.7% reflects a nearly debt-free balance sheet with $437M cash against just $22.7M debt — a net cash position of $414M against a $3.3B market cap [4]. ROE of 19.1% demonstrates efficient capital deployment, and profit margin of 16.5% is expanding as the SaaS transition matures [1][4]. Revenue grew 18.1% YoY (19% reported) with 3yr CAGR of 20.7%, and 2026 guidance targets 19-20% revenue growth to $565-571M [1]. Forward P/E of 21.8x is slightly above the 20x target but reasonable for a 20% growth, 84% gross margin software company. Free cash flow of $140.9M (34% margin) exceeds net income, demonstrating high-quality earnings [1]. Adjusted EBITDA margin of 26.8% with a target of 26-27% for 2026 shows disciplined cost management. Liquidity floor cleared: 1.95M avg vol x $13.30 = $25.9M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Cellebrite demonstrates genuine infinite game characteristics through its 25+ year history, mission-driven purpose around justice and public safety, and consistent reinvestment in technology evolution. The 20-year tenure of founding CEO Carmil and smooth succession to Hogan reflect organizational continuity. However, human rights controversies around product misuse and the company's delayed response to abuse by authoritarian clients reveal tension between commercial growth and its stated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Cellebrite's purpose — protecting lives, accelerating justice, and preserving privacy through lawful digital investigation — is genuine and distinctive, clearly shaping product development and market positioning over 25+ years [2]. The company serves a real societal need combating child exploitation, terrorism, and human trafficking. However, the mission is undermined by documented cases of product misuse in Serbia, Jordan, and Kenya, where Cellebrite tools were used against journalists and activists rather than criminals [3]. A true Just Cause demands the courage to refuse customers who violate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Former CEO Carmil's 20-year tenure growing the company from 5 employees to 1,100+ suggests a stable, trust-based organizational culture [2]. The smooth CEO transition to Thomas Hogan (who first joined as executive chairman in 2023) and retention of Corellium's CTO Chris Wade as company CTO demonstrate organizational continuity. However, limited public data on employee satisfaction or turnover prevents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Cellebrite acknowledges the competitive landscape and responds through innovation rather than destruction. The acquisition of Corellium was explicitly framed as adding capabilities (mobile vulnerability research) that complemented Cellebrite's existing strengths, demonstrating awareness of where the company needed to improve [2]. Management discusses competition in terms of advancing the industry's capabilities rather than winning market share wars.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Cellebrite has evolved from a mobile phone data extraction tool to a comprehensive digital intelligence platform spanning device access, cloud analytics, AI-powered investigation, and evidence management — a meaningful expansion of scope [1][2]. The transition from perpetual licenses to SaaS/subscription (ARR now $481M) represents a significant business model evolution. However, the core domain (digital forensics for law enforcement) has remained consistent rather than representing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Cellebrite demonstrated courage by halting product use in Serbia following the Amnesty International report on surveillance abuse, choosing ethical standards over revenue from that customer [3]. The company also invested in an Ethics &amp; Integrity program with human rights vetting for sales decisions. However, the Serbia action came only after sustained public pressure and years of reported abuse, and similar concerns in Jordan and Kenya suggest the ethical framework is reactive rather than proactive.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Cellebrite is the dominant global leader in digital forensics with an exceptional financial profile — 20.7% 3yr revenue CAGR, 84% gross margins, $414M net cash, and 34% free cash flow margins [1][4]. The SaaS transition is maturing with ARR of $481M growing 21% YoY, and 2026 guidance of $565-571M revenue (19-20% growth) with 26-27% adjusted EBITDA margins provides strong visibility [1]. AI is a structural tailwind as law enforcement agencies face exponentially growing digital evidence volumes that require AI-powered analysis — Cellebrite's embedded AI tools create increasing value for customers while deepening switching costs. The Corellium acquisition extends the platform into mobile vulnerability research and device virtualization for defense/intelligence customers [2]. At 21.8x forward P/E with 20% growth and 84% gross margins, valuation is reasonable for a high-quality software compounder.</w:t>
      </w:r>
    </w:p>
    <w:p>
      <w:pPr>
        <w:spacing w:after="120"/>
      </w:pPr>
      <w:r>
        <w:rPr>
          <w:rFonts w:ascii="Calibri" w:hAnsi="Calibri"/>
          <w:b w:val="0"/>
          <w:color w:val="3A4A28"/>
          <w:sz w:val="20"/>
        </w:rPr>
        <w:t>The bear case centers on human rights risk, government budget dependency, and valuation. Documented misuse of Cellebrite tools by Serbian, Jordanian, and Kenyan authorities against journalists and activists creates regulatory and reputational risk that could restrict sales to key markets [3]. Revenue depends heavily on government law enforcement budgets, which face political pressure and procurement cycles — the U.S. Federal segment has shown weakness requiring a 'rebound' in 2026 guidance [1]. Trailing P/E of 42.9x reflects low current GAAP earnings relative to the stock price, and the stock has declined 3.3% from its 50-day SMA despite strong fundamentals. The 1,285-person team managing $475M in revenue creates key-person risk, and the CEO transition from Carmil to Hogan adds execution uncertainty. AI monetization is not yet included in guidance, creating expectation risk if the timeline extends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monetization beginning in 2026 or early 2027, with management signaling customer feedback could accelerate beyond current guidance — AI-powered evidence analysis represents a new pricing tier for existing customers [1]</w:t>
      </w:r>
    </w:p>
    <w:p>
      <w:pPr>
        <w:spacing w:before="40" w:after="40"/>
        <w:ind w:left="283"/>
      </w:pPr>
      <w:r>
        <w:rPr>
          <w:rFonts w:ascii="Calibri" w:hAnsi="Calibri"/>
          <w:b/>
          <w:color w:val="4A6B25"/>
          <w:sz w:val="20"/>
        </w:rPr>
        <w:t xml:space="preserve">2. </w:t>
      </w:r>
      <w:r>
        <w:rPr>
          <w:rFonts w:ascii="Calibri" w:hAnsi="Calibri"/>
          <w:b w:val="0"/>
          <w:color w:val="3A4A28"/>
          <w:sz w:val="20"/>
        </w:rPr>
        <w:t>Corellium integration driving incremental ARR growth and expansion into defense/intelligence sector, a new market with potentially larger budgets than law enforcement [2]</w:t>
      </w:r>
    </w:p>
    <w:p>
      <w:pPr>
        <w:spacing w:before="40" w:after="40"/>
        <w:ind w:left="283"/>
      </w:pPr>
      <w:r>
        <w:rPr>
          <w:rFonts w:ascii="Calibri" w:hAnsi="Calibri"/>
          <w:b/>
          <w:color w:val="4A6B25"/>
          <w:sz w:val="20"/>
        </w:rPr>
        <w:t xml:space="preserve">3. </w:t>
      </w:r>
      <w:r>
        <w:rPr>
          <w:rFonts w:ascii="Calibri" w:hAnsi="Calibri"/>
          <w:b w:val="0"/>
          <w:color w:val="3A4A28"/>
          <w:sz w:val="20"/>
        </w:rPr>
        <w:t>U.S. Federal segment rebound in 2026, recovering from procurement cycle weakness and adding back a meaningful revenue contributor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Human rights and reputational risk from documented product misuse by authoritarian governments in Serbia, Jordan, and Kenya, potentially triggering regulatory restrictions on surveillance tool exports [3]</w:t>
      </w:r>
    </w:p>
    <w:p>
      <w:pPr>
        <w:spacing w:before="40" w:after="40"/>
        <w:ind w:left="283"/>
      </w:pPr>
      <w:r>
        <w:rPr>
          <w:rFonts w:ascii="Calibri" w:hAnsi="Calibri"/>
          <w:b/>
          <w:color w:val="4A6B25"/>
          <w:sz w:val="20"/>
        </w:rPr>
        <w:t xml:space="preserve">2. </w:t>
      </w:r>
      <w:r>
        <w:rPr>
          <w:rFonts w:ascii="Calibri" w:hAnsi="Calibri"/>
          <w:b w:val="0"/>
          <w:color w:val="3A4A28"/>
          <w:sz w:val="20"/>
        </w:rPr>
        <w:t>Government budget dependency creating revenue cyclicality — U.S. Federal procurement slowdowns and international government spending cuts could compress growth below the 18-19% ARR target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as Thomas Hogan (appointed January 2025) replaces 20-year founding CEO Yossi Carmil, with potential for strategic shifts or organizational disruption during the leadership handover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Cellebrite's digital forensics business is structurally enhanced by AI rather than threatened by it — AI accelerates evidence analysis, automates chat log review, and enables pattern detection across massive datasets that would take human analysts weeks to process manually [1][3]. The company operates in a deeply regulated space (law enforcement evidence handling, chain of custody requirements, courtroom admissibility) that creates structural barriers to AI-only substitution. Physical device access, encrypted data extraction, and forensic validation require specialized hardware and software capabilities that general-purpose AI cannot replicate. AI Opportunity (1/1): Cellebrite is actively shipping AI-powered products — Pathfinder, Guardian Investigate with AI analytics, and AI summarization tools generate revenue from law enforcement customers globally. Management expects AI monetization to accelerate beyond what is currently in 2026 guidance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Cellebrite Q4 and Full-Year 2025 Earnings Release — Record ARR $481M (21% growth), revenue $475.7M (19% growth), 2026 guidance $565-571M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Cellebrite Corporate Website and CEO Succession Announcement — Hogan appointed CEO January 2025, Carmil 20-year tenure, Corellium acquisition December 2025</w:t>
      </w:r>
    </w:p>
    <w:p>
      <w:pPr>
        <w:spacing w:before="20" w:after="20"/>
        <w:ind w:left="170"/>
      </w:pPr>
      <w:r>
        <w:rPr>
          <w:rFonts w:ascii="Calibri" w:hAnsi="Calibri"/>
          <w:b/>
          <w:color w:val="4A6B25"/>
          <w:sz w:val="15"/>
        </w:rPr>
        <w:t xml:space="preserve">3. </w:t>
      </w:r>
      <w:r>
        <w:rPr>
          <w:rFonts w:ascii="Calibri" w:hAnsi="Calibri"/>
          <w:b w:val="0"/>
          <w:color w:val="3A4A28"/>
          <w:sz w:val="17"/>
        </w:rPr>
        <w:t>Amnesty International Report and Cellebrite Response — Serbia product halt February 2025, Jordan/Kenya misuse documented by Citizen Lab, human rights concerns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CLBT (Cellebrite DI Ltd.),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