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CLVT</w:t>
      </w:r>
      <w:r>
        <w:rPr>
          <w:rFonts w:ascii="Calibri" w:hAnsi="Calibri"/>
          <w:b/>
          <w:color w:val="1A2010"/>
          <w:sz w:val="40"/>
        </w:rPr>
        <w:t xml:space="preserve">  Clarivate Plc</w:t>
      </w:r>
    </w:p>
    <w:p>
      <w:pPr>
        <w:spacing w:after="120"/>
      </w:pPr>
      <w:r>
        <w:rPr>
          <w:rFonts w:ascii="Calibri" w:hAnsi="Calibri"/>
          <w:b/>
          <w:color w:val="6E8450"/>
          <w:sz w:val="18"/>
        </w:rPr>
        <w:t>GROWTH SLEEVE · 2026-03-28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Kingdom</w:t>
      </w:r>
    </w:p>
    <w:p>
      <w:pPr>
        <w:spacing w:after="80"/>
      </w:pPr>
      <w:r>
        <w:rPr>
          <w:rFonts w:ascii="Calibri" w:hAnsi="Calibri"/>
          <w:b w:val="0"/>
          <w:color w:val="3A4A28"/>
          <w:sz w:val="20"/>
        </w:rPr>
        <w:t>Clarivate is a global information services company providing trusted data, analytics, and workflow solutions across three segments: Academia &amp; Government (Web of Science, InCites), Intellectual Property (Derwent, CompuMark), and Life Sciences &amp; Healthcare (Cortellis, Off-Site Ready). The company serves researchers, patent professionals, and pharmaceutical companies with subscription-based intelligence platforms.</w:t>
      </w:r>
    </w:p>
    <w:p>
      <w:r>
        <w:rPr>
          <w:rFonts w:ascii="Calibri" w:hAnsi="Calibri"/>
          <w:b/>
          <w:color w:val="6E8450"/>
          <w:sz w:val="18"/>
        </w:rPr>
        <w:t>12,000 Employees · https://www.clarivate.com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Clarivate has executed no transformative product launches in the last 5 years. Growth has come entirely through serial acquisitions (ProQuest, CPA Global) that created integration headaches and revenue fragmentation, with organic revenue declining 0.1% in 2025 [1]. AI Deployment (1/2): The company launched its 'Intelligence Amplified' strategy with AI assistants, workflow agents, and the Nexus platform to enhance existing data products, but no specific revenue or cost savings from AI have been quantified [1]. Market Share (1/2): Web of Science remains the gold standard for academic citation indexing with deep moats in institutional relationships, and Derwent holds a leading position in patent intelligence — but both face emerging competitive pressure from AI-powered alternatives like Semantic Scholar and Google Scholar [1]. Pipeline (0/2): No specific next-generation products with launch dates; the AI strategy is directional rather than product-specific [1]. R&amp;D Intensity (0/1): No evidence of above-average R&amp;D spending; the company is focused on margin expansion and cost reduction rather than investment in new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Clarivate's mission to 'accelerate the pace of innovation' by connecting people and organizations to intelligence they can trust is clear and identifies the purpose, but it is generic and interchangeable with any data analytics company [2]. Community Impact (0/2): No evidence of significant charitable programs or distinctive community investment. Employee Retention (0/2): Glassdoor reviews (3.6/5.0 rating) describe 'constant executive leadership change,' forced return-to-office mandating, sudden layoffs, and a culture that became 'toxic' under CEO Gear [2]. Only 50% of employees have a positive business outlook. Three CEO changes since 2022 (Stead, Gear, Shem Tov) signal organizational instability. Insider Buying (0/2): No evidence of meaningful net insider buying; stock has declined over 75% in 3 years per employee reports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Clarivate is GAAP-unprofitable with -8.2% profit margin and -4.0% ROE despite $2.46B in revenue and 40.8% adjusted EBITDA margin [1]. D/E of 92.6% reflects significant acquisition-driven leverage. Revenue has declined three consecutive years from $2.66B (2022) to $2.46B (2025), and 2026 guidance of $2.3B–$2.4B implies further contraction as disposed businesses wind down [1]. Forward P/E of 3.0x looks attractive but reflects distressed valuation and negative GAAP earnings. Free cash flow of $520M and 2026 FCF guidance of $365M–$435M provides some financial flexibility [1]. Liquidity floor passes: 7.3M avg volume × $2.36 = $17.1M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Clarivate exhibits classic finite game behavior: three CEO changes in four years, serial acquisitions for revenue rather than organic growth, forced return-to-office policies that contradicted prior commitments, and a strategic focus on margin expansion and financial engineering (share buybacks, segment divestitures) over long-term capability building. The company plays to optimize quarterly adjusted EBITDA rather than to advance a lasting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Clarivate's purpose of 'accelerating the pace of innovation' sounds admirable but functions as marketing rather than a lived cause. Strategic decisions — serial acquisitions, repeated restructurings, forced RTO, leadership churn — are driven by financial optimization rather than advancing any mission [1]. The planned Life Sciences &amp; Healthcare divestiture prioritizes balance sheet repair over serving the research community.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an organization in turmoil — 'constant executive leadership change,' forced RTO contradicting remote-work promises, sudden layoffs, and a culture that became 'political and non-inclusive' [2]. Only 50% of employees have a positive business outlook. Three CEOs in four years (Stead, Gear, Shem Tov) creates organizational whiplash that destroys trust. Employees report being 'severely underpaid' with no meaningful raises while stock declined 75%+.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Clarivate's leadership acknowledges competitors' strengths or uses competitive pressure for self-improvement. The company's positioning emphasizes its 'trusted' data and proprietary databases as moats rather than learning from the rapid innovation at Google Scholar, Semantic Scholar, or AI-native research platforms that threaten its core value proposition.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Clarivate is attempting to evolve from a static database company to an AI-powered intelligence platform through its 'Intelligence Amplified' strategy [1]. The planned Life Sciences divestiture and pivot toward higher-margin subscription products shows willingness to reshape the portfolio. However, the changes are incremental — driven by financial necessity rather than a bold vision — and execution under three different CEOs in four years remains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strategic pattern is the opposite — cost-cutting, layoffs, forced RTO, and share buybacks to inflate EPS while organic revenue declines [1]. CEO turnover (Stead, Gear, Shem Tov) suggests the board prioritizes immediate financial metrics over patient leadership. Margin expansion guidance for 2026 comes via cost reduction, not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Clarivate generates $520M in free cash flow on $2.46B revenue with a 40.8% adjusted EBITDA margin, and the 2026 guidance calls for margin expansion to ~43% with FCF of $365M–$435M [1]. At $2.36 per share (3.0x forward P/E), the stock prices in a deeply distressed scenario despite the company's dominant position in academic citation indexing (Web of Science) and patent intelligence (Derwent). The Life Sciences &amp; Healthcare divestiture could generate meaningful proceeds for deleveraging, and the recurring revenue mix improving to 88%–90% provides stability. CEO Matti Shem Tov (former ProQuest CEO) brings relevant industry experience and the 'Intelligence Amplified' AI strategy could revitalize growth if executed effectively.</w:t>
      </w:r>
    </w:p>
    <w:p>
      <w:pPr>
        <w:spacing w:after="120"/>
      </w:pPr>
      <w:r>
        <w:rPr>
          <w:rFonts w:ascii="Calibri" w:hAnsi="Calibri"/>
          <w:b w:val="0"/>
          <w:color w:val="3A4A28"/>
          <w:sz w:val="20"/>
        </w:rPr>
        <w:t>The bear case is severe: Clarivate faces existential AI disruption risk across its entire business. AI-powered tools are already capable of literature review, patent search, and data synthesis that form Clarivate's core value proposition — and they are getting better rapidly [2]. Organic revenue has declined for three consecutive years ($2.66B in 2022 to $2.46B in 2025), and 2026 guidance implies further contraction to $2.3B–$2.4B [1]. The company is GAAP-unprofitable (-8.2% margin, -4.0% ROE) despite aggressive cost-cutting. Three CEO changes in four years signals governance dysfunction. Glassdoor reviews describe organizational turmoil — layoffs, forced RTO, and 'toxic' culture — that threatens talent retention in a knowledge-intensive business [2]. Analyst consensus is 'Reduce' with Goldman Sachs downgrading to neutral and Morgan Stanley maintaining underweight [1]. The 75%+ stock decline over three years reflects justified skepticism about the company's ability to navigate the AI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Life Sciences &amp; Healthcare segment sale with multiple interested parties in diligence, which could generate proceeds for significant deleveraging from 92.6% D/E [1]</w:t>
      </w:r>
    </w:p>
    <w:p>
      <w:pPr>
        <w:spacing w:before="40" w:after="40"/>
        <w:ind w:left="283"/>
      </w:pPr>
      <w:r>
        <w:rPr>
          <w:rFonts w:ascii="Calibri" w:hAnsi="Calibri"/>
          <w:b/>
          <w:color w:val="4A6B25"/>
          <w:sz w:val="20"/>
        </w:rPr>
        <w:t xml:space="preserve">2. </w:t>
      </w:r>
      <w:r>
        <w:rPr>
          <w:rFonts w:ascii="Calibri" w:hAnsi="Calibri"/>
          <w:b w:val="0"/>
          <w:color w:val="3A4A28"/>
          <w:sz w:val="20"/>
        </w:rPr>
        <w:t>Intelligence Amplified AI strategy (assistants, workflow agents, Nexus platform) could stabilize organic growth if AI products resonate with institutional customers [1]</w:t>
      </w:r>
    </w:p>
    <w:p>
      <w:pPr>
        <w:spacing w:before="40" w:after="40"/>
        <w:ind w:left="283"/>
      </w:pPr>
      <w:r>
        <w:rPr>
          <w:rFonts w:ascii="Calibri" w:hAnsi="Calibri"/>
          <w:b/>
          <w:color w:val="4A6B25"/>
          <w:sz w:val="20"/>
        </w:rPr>
        <w:t xml:space="preserve">3. </w:t>
      </w:r>
      <w:r>
        <w:rPr>
          <w:rFonts w:ascii="Calibri" w:hAnsi="Calibri"/>
          <w:b w:val="0"/>
          <w:color w:val="3A4A28"/>
          <w:sz w:val="20"/>
        </w:rPr>
        <w:t>Recurring revenue mix improvement to 88%–90% reduces transactional volatility and supports margin expansion to 43% adjusted EBITDA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AI disruption — large language models and AI-powered research tools (Semantic Scholar, Google Scholar, Elicit) can increasingly replicate Clarivate's core indexing, search, and analytics capabilities [2]</w:t>
      </w:r>
    </w:p>
    <w:p>
      <w:pPr>
        <w:spacing w:before="40" w:after="40"/>
        <w:ind w:left="283"/>
      </w:pPr>
      <w:r>
        <w:rPr>
          <w:rFonts w:ascii="Calibri" w:hAnsi="Calibri"/>
          <w:b/>
          <w:color w:val="4A6B25"/>
          <w:sz w:val="20"/>
        </w:rPr>
        <w:t xml:space="preserve">2. </w:t>
      </w:r>
      <w:r>
        <w:rPr>
          <w:rFonts w:ascii="Calibri" w:hAnsi="Calibri"/>
          <w:b w:val="0"/>
          <w:color w:val="3A4A28"/>
          <w:sz w:val="20"/>
        </w:rPr>
        <w:t>Persistent organic revenue decline — three consecutive years of contraction with 2026 guidance implying further shrinkage, suggesting structural demand erosion rather than cyclical weakness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three CEOs in four years (Stead, Gear, Shem Tov) creates strategic whiplash and undermines organizational trust during a critical AI transition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Clarivate's core business — curating, indexing, and analyzing scientific literature, patents, and pharmaceutical data — sits squarely in the crosshairs of AI disruption. Large language models can now perform literature reviews, patent searches, and data synthesis that previously required Clarivate's proprietary platforms [2]. Google Scholar, Semantic Scholar, and AI-powered research tools are already eroding the value proposition of Web of Science for individual researchers. Patent search and analysis is being automated by AI tools from competitors. The life sciences segment faces disruption from AI-driven drug discovery platforms that can replicate Cortellis-type analytics. However, Clarivate's institutional relationships, certified data quality, and regulatory compliance requirements provide some protection for enterprise customers who need auditable, defensible data sources [1]. AI Opportunity (1/1): The 'Intelligence Amplified' strategy with AI assistants and Nexus platform represents early-stage AI monetization, though no specific revenue figures have been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Clarivate Q4/FY2025 Earnings Release and FY2026 Guidance — $2.46B revenue, 40.8% EBITDA margin, $0.70-$0.80 EPS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for Clarivate (3.6/5.0 rating, 2,109 reviews); Euronews CEO interview; Simply Wall St leadership analysis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CLVT (Clarivate Plc),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