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CMCSA</w:t>
      </w:r>
      <w:r>
        <w:rPr>
          <w:rFonts w:ascii="Calibri" w:hAnsi="Calibri"/>
          <w:b/>
          <w:color w:val="1A2010"/>
          <w:sz w:val="40"/>
        </w:rPr>
        <w:t xml:space="preserve">  Comcast Corporation</w:t>
      </w:r>
    </w:p>
    <w:p>
      <w:pPr>
        <w:spacing w:after="120"/>
      </w:pPr>
      <w:r>
        <w:rPr>
          <w:rFonts w:ascii="Calibri" w:hAnsi="Calibri"/>
          <w:b/>
          <w:color w:val="6E8450"/>
          <w:sz w:val="18"/>
        </w:rPr>
        <w:t>DIVIDEND SLEEVE · 2026-03-23 · Inspire: -83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NASDAQ · United States</w:t>
      </w:r>
    </w:p>
    <w:p>
      <w:pPr>
        <w:spacing w:after="80"/>
      </w:pPr>
      <w:r>
        <w:rPr>
          <w:rFonts w:ascii="Calibri" w:hAnsi="Calibri"/>
          <w:b w:val="0"/>
          <w:color w:val="3A4A28"/>
          <w:sz w:val="20"/>
        </w:rPr>
        <w:t>Comcast is a global media and technology company operating through broadband/connectivity, media, studios, theme parks, and streaming (Peacock). The company completed the Versant Media Group spin-off in January 2026 and is executing the largest broadband investment year in company history while targeting Peacock profitability.</w:t>
      </w:r>
    </w:p>
    <w:p>
      <w:r>
        <w:rPr>
          <w:rFonts w:ascii="Calibri" w:hAnsi="Calibri"/>
          <w:b/>
          <w:color w:val="6E8450"/>
          <w:sz w:val="18"/>
        </w:rPr>
        <w:t>179,000 Employees · https://corporate.comcast.com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Comcast's wireless business achieved record 1.5 million net line additions in 2025, reaching 9 million total lines, demonstrating innovative convergence strategy [1]. Peacock surpassed 40 million paid subscribers with double-digit revenue growth, and Epic Universe theme park represents a major entertainment innovation. However, broadband subscriber losses of 587,000 YoY and the simplified pricing transition reflect defensive innovation rather than offensive disruption.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Comcast's 179,000-employee workforce operates across connectivity, media, and entertainment — providing genuine cultural and informational value. The Versant spin-off sharpened strategic focus, and $11.7 billion returned to shareholders in 2025 signals commitment to owners [1]. However, broadband pricing criticism, content controversies, and the complexity of managing a post-spin-off transition create mixed employee and public sentiment.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Comcast trades at an attractively low 5.4x trailing P/E and 7.3x forward P/E with a 4.6% dividend yield covered by an 18.4% payout ratio — one of the most conservatively covered large-cap dividends [2]. FCF of $19.2 billion in 2025 provides enormous financial flexibility, profit margin of 16.2%, ROE of 21.4%, and adjusted EBITDA of $37.4 billion demonstrate strong profitability. D/E of 108% is manageable given FCF coverage.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Comcast shows moderate infinite game characteristics through the largest broadband investment year in history, Epic Universe theme park, and willingness to spin off Versant to sharpen strategic focus [1]. However, the company's quarterly ARPU management, broadband subscriber defense posture, and massive share buybacks suggest a balance between long-term building and near-term financial engineering.</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Comcast's purpose of connecting people through broadband and entertaining through media/parks is commercially compelling but lacks the transformative ambition that defines a true just cause. The company optimizes existing business models rather than reimagining connectivity or entertainment.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Comcast's scale across 179,000 employees spans highly creative studios, technical broadband operations, and service-oriented theme parks, requiring diverse team cultures. The Versant spin-off represents trust in employees to execute as a separate entity.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Comcast competes constructively with Disney (theme parks, streaming), AT&amp;T (broadband, connectivity), and Netflix (streaming), using competition to drive wireless convergence innovation and Peacock investment [1]. The Epic Universe launch is a direct response to Disney's theme park dominance.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Versant spin-off and simplified broadband pricing transition demonstrate willingness to reshape the company, and the wireless convergence strategy pivots the broadband model from standalone to bundled [1]. However, these moves are evolutionary rather than revolutionary.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Committing to the 'largest broadband investment year in company history' while warning of near-term ARPU and EBITDA pressure shows courage to prioritize long-term positioning [1]. However, the 2026 focus remains on stabilization rather than bold disruption.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Comcast is deeply undervalued at 5.4x trailing P/E and 7.3x forward P/E with $19.2 billion in FCF, a 4.6% yield covered at just 18.4% payout, and $37.4 billion in adjusted EBITDA [1][2]. The post-Versant spin-off company is a focused connectivity and entertainment platform where wireless growth (1.5M net adds), Peacock approaching profitability (40M+ paid subs), and Epic Universe theme park provide multiple growth vectors. The simplified broadband pricing transition, while painful near-term, should stabilize the subscriber base by H2 2026 as free wireless lines convert to paid.</w:t>
      </w:r>
    </w:p>
    <w:p>
      <w:pPr>
        <w:spacing w:after="120"/>
      </w:pPr>
      <w:r>
        <w:rPr>
          <w:rFonts w:ascii="Calibri" w:hAnsi="Calibri"/>
          <w:b w:val="0"/>
          <w:color w:val="3A4A28"/>
          <w:sz w:val="20"/>
        </w:rPr>
        <w:t>The bear case includes persistent broadband subscriber losses (587,000 in 2025) from 5G fixed wireless competition and the 'largest broadband investment year' consuming capital without guaranteed subscriber stabilization [1]. Adjusted EPS declined 53% due to the Versant spin-off, and revenue growth of just 1.2% demonstrates a mature business facing structural headwinds. Content investment in Peacock, NBA rights, and Epic Universe requires billions with uncertain returns, and 2.3x net leverage limits acquisition flexibility. The media landscape continues to fragment, and Comcast's success depends on the convergence thesis (broadband + wireless + streaming) that remains unproven at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Peacock profitability expected in 2026, with Super Bowl and Winter Olympics driving subscriber growth and advertising revenue</w:t>
      </w:r>
    </w:p>
    <w:p>
      <w:pPr>
        <w:spacing w:before="40" w:after="40"/>
        <w:ind w:left="283"/>
      </w:pPr>
      <w:r>
        <w:rPr>
          <w:rFonts w:ascii="Calibri" w:hAnsi="Calibri"/>
          <w:b/>
          <w:color w:val="4A6B25"/>
          <w:sz w:val="20"/>
        </w:rPr>
        <w:t xml:space="preserve">2. </w:t>
      </w:r>
      <w:r>
        <w:rPr>
          <w:rFonts w:ascii="Calibri" w:hAnsi="Calibri"/>
          <w:b w:val="0"/>
          <w:color w:val="3A4A28"/>
          <w:sz w:val="20"/>
        </w:rPr>
        <w:t>Conversion of free wireless lines to paid in H2 2026 creates a material revenue tailwind from the 9M total wireless line base</w:t>
      </w:r>
    </w:p>
    <w:p>
      <w:pPr>
        <w:spacing w:before="40" w:after="40"/>
        <w:ind w:left="283"/>
      </w:pPr>
      <w:r>
        <w:rPr>
          <w:rFonts w:ascii="Calibri" w:hAnsi="Calibri"/>
          <w:b/>
          <w:color w:val="4A6B25"/>
          <w:sz w:val="20"/>
        </w:rPr>
        <w:t xml:space="preserve">3. </w:t>
      </w:r>
      <w:r>
        <w:rPr>
          <w:rFonts w:ascii="Calibri" w:hAnsi="Calibri"/>
          <w:b w:val="0"/>
          <w:color w:val="3A4A28"/>
          <w:sz w:val="20"/>
        </w:rPr>
        <w:t>Epic Universe theme park opening drives incremental parks revenue and cross-sells Peacock streaming subscriptions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Broadband subscriber losses accelerating beyond 587K/year as 5G fixed wireless and fiber competitors expand coverage</w:t>
      </w:r>
    </w:p>
    <w:p>
      <w:pPr>
        <w:spacing w:before="40" w:after="40"/>
        <w:ind w:left="283"/>
      </w:pPr>
      <w:r>
        <w:rPr>
          <w:rFonts w:ascii="Calibri" w:hAnsi="Calibri"/>
          <w:b/>
          <w:color w:val="4A6B25"/>
          <w:sz w:val="20"/>
        </w:rPr>
        <w:t xml:space="preserve">2. </w:t>
      </w:r>
      <w:r>
        <w:rPr>
          <w:rFonts w:ascii="Calibri" w:hAnsi="Calibri"/>
          <w:b w:val="0"/>
          <w:color w:val="3A4A28"/>
          <w:sz w:val="20"/>
        </w:rPr>
        <w:t>Content investment in Peacock, NBA rights, and Epic Universe totaling billions may not generate adequate returns in a fragmenting media landscape</w:t>
      </w:r>
    </w:p>
    <w:p>
      <w:pPr>
        <w:spacing w:before="40" w:after="40"/>
        <w:ind w:left="283"/>
      </w:pPr>
      <w:r>
        <w:rPr>
          <w:rFonts w:ascii="Calibri" w:hAnsi="Calibri"/>
          <w:b/>
          <w:color w:val="4A6B25"/>
          <w:sz w:val="20"/>
        </w:rPr>
        <w:t xml:space="preserve">3. </w:t>
      </w:r>
      <w:r>
        <w:rPr>
          <w:rFonts w:ascii="Calibri" w:hAnsi="Calibri"/>
          <w:b w:val="0"/>
          <w:color w:val="3A4A28"/>
          <w:sz w:val="20"/>
        </w:rPr>
        <w:t>Post-Versant spin-off earnings comparisons create confusing YoY optics (EPS -53%) that may depress the stock despite underlying business health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presents both opportunities and risks for Comcast. AI-driven network optimization improves broadband quality and reduces churn, while AI personalization enhances Peacock content recommendations [1]. However, AI-generated content could disrupt the studios/media business, AI-powered cord-cutting tools accelerate subscriber losses, and 5G fixed wireless (partially AI-optimized) competes directly with broadband. The net effect is moderate, as Comcast's infrastructure assets provide a physical moat.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Comcast Q4 2025 Earnings Release, January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CMCSA key statistics,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CNBC — Comcast Q4 2025 Earnings Analysis, January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