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CMPS</w:t>
      </w:r>
      <w:r>
        <w:rPr>
          <w:rFonts w:ascii="Calibri" w:hAnsi="Calibri"/>
          <w:b/>
          <w:color w:val="1A2010"/>
          <w:sz w:val="40"/>
        </w:rPr>
        <w:t xml:space="preserve">  COMPASS Pathways plc</w:t>
      </w:r>
    </w:p>
    <w:p>
      <w:pPr>
        <w:spacing w:after="120"/>
      </w:pPr>
      <w:r>
        <w:rPr>
          <w:rFonts w:ascii="Calibri" w:hAnsi="Calibri"/>
          <w:b/>
          <w:color w:val="6E8450"/>
          <w:sz w:val="18"/>
        </w:rPr>
        <w:t>GROWTH SLEEVE · 2026-04-11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COMPASS Pathways is a biotechnology company developing COMP360, a proprietary psilocybin therapy for treatment-resistant depression (TRD). The company has completed two successful Phase 3 trials and is preparing an NDA submission to the FDA in Q4 2026, with additional Phase 2 programs in PTSD and anorexia nervosa.</w:t>
      </w:r>
    </w:p>
    <w:p>
      <w:r>
        <w:rPr>
          <w:rFonts w:ascii="Calibri" w:hAnsi="Calibri"/>
          <w:b/>
          <w:color w:val="6E8450"/>
          <w:sz w:val="18"/>
        </w:rPr>
        <w:t>156 Employees · https://compasspathways.com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Innovation Track Record: 2 pts — COMPASS achieved primary endpoints in both Phase 3 trials (COMP005 and COMP006) for COMP360 psilocybin therapy in TRD, with COMP006 showing a -3.8 point reduction in MADRS vs. control (p&lt;0.001) and 39% clinically meaningful response [1][2]. This represents a paradigm-shifting approach to treatment-resistant depression. (2) AI Deployment: 0 pts — no evidence of AI-powered products or AI-driven efficiencies. (3) Market Share Leadership: 1 pt — COMPASS is the clear first-mover in FDA-track psilocybin therapy for depression, ahead of competitors like Usona Institute; no other psilocybin therapy for TRD has completed two Phase 3 trials [1]. (4) Product Pipeline: 2 pts — NDA submission planned for Q4 2026 with commercial readiness targeted by year-end 2026; Phase 2 trials in PTSD and anorexia nervosa provide additional pipeline depth; 26-week COMP006 Part B data expected early Q3 2026 [2][3]. (5) R&amp;D Intensity: 1 pt — as a clinical-stage biotech, essentially all spending is R&amp;D, placing COMPASS at the top quartile of R&amp;D intensity. Total: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 pts — COMPASS Pathways' mission to 'accelerate patient access to evidence-based innovation in mental health' is specific, thoughtful, and connects the company's work to a genuine crisis in mental healthcare where millions with TRD have exhausted existing treatments [4]. The purpose differentiates clearly from pharma peers and shapes strategic decisions. Community &amp; Charitable Impact: 0 pts — no evidence of distinctive charitable programs or community investment beyond the core therapeutic mission. Employee Retention: 1 pt — Glassdoor shows strong culture scores (4.7/5 culture and values, 4.5/5 work-life balance) with employees praising CEO Kabir Nath's transparency and open communication [5]. However, some reviewers note that rapid growth has diluted the original culture, and the 30% layoff in late 2024 raises concerns [6]. Insider Buying: 0 pts — no evidence of meaningful net insider buying. Total: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COMPASS Pathways is a pre-revenue, clinical-stage biotech with no product revenue. Most financial metrics are unavailable or reflect the cash-burn phase of drug development. ROE of -565% reflects $186M in accumulated losses against a shrinking equity base [7]. Profit margin is 0% (no revenue to margin against). D/E, revenue growth, and PEG are all unavailable. Forward P/E is negative (-4.6x) reflecting expected continued losses through 2026. Cash position was $185.9M as of Q3 2025, providing approximately 2 years of runway at current burn rate [3]. Liquidity passes at $15.7M daily dollar volume. Infrastructure score is 0 as the mechanical calculation yields 0 across available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COMPASS Pathways has a genuine purpose in transforming mental healthcare through psilocybin therapy, and its clinical results validate the mission. However, the company operates as a single-asset biotech focused on regulatory approval and commercialization — a fundamentally finite game with a defined endpoint. The 30% layoff in October 2024 and patent controversies around psychedelic accessibility suggest tension between the stated mental health mission and commercial imperatives [6][8].</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pts — COMPASS's vision to transform mental health care for the millions suffering from treatment-resistant depression through evidence-based psilocybin therapy is a genuine cause that connects the company's work to a critical unmet medical need [4]. Strategic decisions (investing in two Phase 3 trials, building the COMPASS psychological support model) trace back to this purpose. However, controversies around aggressive patent filings for psilocybin synthesis methods and therapy settings [8] and opposition to Oregon's Measure 109 public access program suggest the cause is partially compromised by commercial protectionism.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Glassdoor ratings are strong (4.5/5 work-life balance, 4.7/5 culture) with employees praising CEO Kabir Nath's transparency and approachability [5]. However, the October 2024 layoff of 30% of staff to narrow research focus after the FDA rejected a competitor's MDMA application created organizational disruption [6]. Some Glassdoor reviewers note that growth has diluted the original compassionate culture, suggesting the trust environment is adequate but no longer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COMPASS has demonstrated a finite competitive mindset through aggressive patent filings that critics argue are designed to prevent competitors from developing psilocybin therapies [8], and active opposition to Oregon's public psilocybin access measure [8]. This is the opposite of an infinite-game approach to competition — the company appears focused on monopolizing access rather than learning from the broader psychedelic therapy ecosystem.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 pts — COMPASS is a single-product biotech laser-focused on COMP360 psilocybin for TRD, with early-stage pipeline extensions into PTSD and anorexia. The company is too early and too narrowly focused to have demonstrated existential flexibility. The 30% layoff actually represented a narrowing of focus, the opposite of flexible adaptation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Pursuing FDA approval for a Schedule I psychedelic substance as a clinical therapy requires genuine courage, navigating regulatory skepticism, social stigma, and DEA scheduling challenges [1]. CEO Kabir Nath made the difficult decision to lay off 30% of staff in October 2024 to concentrate resources on the Phase 3 program after industry setbacks, demonstrating willingness to make painful choices for long-term mission success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Pathways is arguably the most advanced psilocybin therapy company in the world, having achieved primary endpoints in both Phase 3 trials (COMP005 and COMP006) for COMP360 in treatment-resistant depression with statistically significant and clinically meaningful results [1][2]. The company plans to file an NDA in Q4 2026, with commercial launch potentially in 2027, addressing a $10B+ TRD market where 30% of depression patients fail existing therapies. With $185.9M in cash and a $713M market cap, COMPASS trades at a significant discount to the potential commercial value of an approved first-in-class psilocybin therapy [3].</w:t>
      </w:r>
    </w:p>
    <w:p>
      <w:pPr>
        <w:spacing w:after="120"/>
      </w:pPr>
      <w:r>
        <w:rPr>
          <w:rFonts w:ascii="Calibri" w:hAnsi="Calibri"/>
          <w:b w:val="0"/>
          <w:color w:val="3A4A28"/>
          <w:sz w:val="20"/>
        </w:rPr>
        <w:t>The bear case is substantial: COMPASS is a pre-revenue, cash-burning biotech ($3.08 EPS loss TTM) with binary FDA risk — a Complete Response Letter would be catastrophic [7]. The regulatory path for a Schedule I psychedelic is unprecedented and the FDA may require Risk Evaluation and Mitigation Strategy (REMS) protocols that severely limit commercial scalability. Even if approved, reimbursement is uncertain as insurers may resist covering an expensive, therapist-intensive treatment. The 30% staff reduction in 2024 and controversial patent strategy (filing broad patents on psilocybin synthesis and therapy settings) have damaged the company's reputation in the psychedelic therapy community [6][8]. Cash runway of approximately 2 years leaves limited margin for regulatory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NDA submission for COMP360 in TRD planned for Q4 2026, with potential FDA approval in 2027 — the first psilocybin therapy approved by the FDA would be transformative for the company and the entire psychedelic medicine sector</w:t>
      </w:r>
    </w:p>
    <w:p>
      <w:pPr>
        <w:spacing w:before="40" w:after="40"/>
        <w:ind w:left="283"/>
      </w:pPr>
      <w:r>
        <w:rPr>
          <w:rFonts w:ascii="Calibri" w:hAnsi="Calibri"/>
          <w:b/>
          <w:color w:val="4A6B25"/>
          <w:sz w:val="20"/>
        </w:rPr>
        <w:t xml:space="preserve">2. </w:t>
      </w:r>
      <w:r>
        <w:rPr>
          <w:rFonts w:ascii="Calibri" w:hAnsi="Calibri"/>
          <w:b w:val="0"/>
          <w:color w:val="3A4A28"/>
          <w:sz w:val="20"/>
        </w:rPr>
        <w:t>26-week durability data from COMP006 Part B expected in early Q3 2026 could demonstrate sustained efficacy that strengthens the NDA package and addresses durability concerns</w:t>
      </w:r>
    </w:p>
    <w:p>
      <w:pPr>
        <w:spacing w:before="40" w:after="40"/>
        <w:ind w:left="283"/>
      </w:pPr>
      <w:r>
        <w:rPr>
          <w:rFonts w:ascii="Calibri" w:hAnsi="Calibri"/>
          <w:b/>
          <w:color w:val="4A6B25"/>
          <w:sz w:val="20"/>
        </w:rPr>
        <w:t xml:space="preserve">3. </w:t>
      </w:r>
      <w:r>
        <w:rPr>
          <w:rFonts w:ascii="Calibri" w:hAnsi="Calibri"/>
          <w:b w:val="0"/>
          <w:color w:val="3A4A28"/>
          <w:sz w:val="20"/>
        </w:rPr>
        <w:t>Pre-NDA meeting with FDA scheduled to discuss rolling submission pathway, which could accelerate the review timeline and de-risk the regulatory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regulatory risk — COMP360 would be the first FDA-approved psilocybin therapy, and the agency has no precedent for evaluating psychedelic medicines; a Complete Response Letter would devastate the stock price and cash position</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$90-100M annually with $185.9M in reserves as of Q3 2025 creates dilution risk if the company needs to raise additional capital before commercialization</w:t>
      </w:r>
    </w:p>
    <w:p>
      <w:pPr>
        <w:spacing w:before="40" w:after="40"/>
        <w:ind w:left="283"/>
      </w:pPr>
      <w:r>
        <w:rPr>
          <w:rFonts w:ascii="Calibri" w:hAnsi="Calibri"/>
          <w:b/>
          <w:color w:val="4A6B25"/>
          <w:sz w:val="20"/>
        </w:rPr>
        <w:t xml:space="preserve">3. </w:t>
      </w:r>
      <w:r>
        <w:rPr>
          <w:rFonts w:ascii="Calibri" w:hAnsi="Calibri"/>
          <w:b w:val="0"/>
          <w:color w:val="3A4A28"/>
          <w:sz w:val="20"/>
        </w:rPr>
        <w:t>Reimbursement uncertainty — psilocybin therapy requires trained therapists, controlled clinical settings, and multi-hour sessions, creating high per-treatment costs ($5,000-10,000+) that insurers may resist covering, limiting commercial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 pts — Psilocybin therapy for treatment-resistant depression is a deeply regulated, clinical intervention requiring in-person administration by trained therapists in controlled settings. The COMP360 treatment protocol involves psychological preparation, guided psilocybin sessions, and integration therapy — a fundamentally human, experiential process that AI structurally cannot replicate [4]. The FDA regulatory pathway, Schedule I substance handling requirements, and therapeutic relationship at the core of psychedelic medicine create multiple layers of protection against AI disruption. AI Opportunity: 0 pts — COMPASS does not generate AI-related revenue and has no AI products.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Pathways Phase 3 COMP005 Trial Results — Primary Endpoint Achievement, IR press release, 2025</w:t>
      </w:r>
    </w:p>
    <w:p>
      <w:pPr>
        <w:spacing w:before="20" w:after="20"/>
        <w:ind w:left="170"/>
      </w:pPr>
      <w:r>
        <w:rPr>
          <w:rFonts w:ascii="Calibri" w:hAnsi="Calibri"/>
          <w:b/>
          <w:color w:val="4A6B25"/>
          <w:sz w:val="15"/>
        </w:rPr>
        <w:t xml:space="preserve">2. </w:t>
      </w:r>
      <w:r>
        <w:rPr>
          <w:rFonts w:ascii="Calibri" w:hAnsi="Calibri"/>
          <w:b w:val="0"/>
          <w:color w:val="3A4A28"/>
          <w:sz w:val="17"/>
        </w:rPr>
        <w:t>COMPASS Pathways Phase 3 COMP006 Trial Results — Primary Endpoint Achievement, BusinessWire, February 2026</w:t>
      </w:r>
    </w:p>
    <w:p>
      <w:pPr>
        <w:spacing w:before="20" w:after="20"/>
        <w:ind w:left="170"/>
      </w:pPr>
      <w:r>
        <w:rPr>
          <w:rFonts w:ascii="Calibri" w:hAnsi="Calibri"/>
          <w:b/>
          <w:color w:val="4A6B25"/>
          <w:sz w:val="15"/>
        </w:rPr>
        <w:t xml:space="preserve">3. </w:t>
      </w:r>
      <w:r>
        <w:rPr>
          <w:rFonts w:ascii="Calibri" w:hAnsi="Calibri"/>
          <w:b w:val="0"/>
          <w:color w:val="3A4A28"/>
          <w:sz w:val="17"/>
        </w:rPr>
        <w:t>COMPASS Pathways Q3 2025 Financial Results and Business Highlights, IR press release, November 2025</w:t>
      </w:r>
    </w:p>
    <w:p>
      <w:pPr>
        <w:spacing w:before="20" w:after="20"/>
        <w:ind w:left="170"/>
      </w:pPr>
      <w:r>
        <w:rPr>
          <w:rFonts w:ascii="Calibri" w:hAnsi="Calibri"/>
          <w:b/>
          <w:color w:val="4A6B25"/>
          <w:sz w:val="15"/>
        </w:rPr>
        <w:t xml:space="preserve">4. </w:t>
      </w:r>
      <w:r>
        <w:rPr>
          <w:rFonts w:ascii="Calibri" w:hAnsi="Calibri"/>
          <w:b w:val="0"/>
          <w:color w:val="3A4A28"/>
          <w:sz w:val="17"/>
        </w:rPr>
        <w:t>COMPASS Pathways corporate website — compasspathways.com, About Us and mission,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COMPASS Pathways employee reviews (4.5/5 rating, culture 4.7/5),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BioPharma Dive — Compass delays trial readouts, cuts 30% of staff, October 2024</w:t>
      </w:r>
    </w:p>
    <w:p>
      <w:pPr>
        <w:spacing w:before="20" w:after="20"/>
        <w:ind w:left="170"/>
      </w:pPr>
      <w:r>
        <w:rPr>
          <w:rFonts w:ascii="Calibri" w:hAnsi="Calibri"/>
          <w:b/>
          <w:color w:val="4A6B25"/>
          <w:sz w:val="15"/>
        </w:rPr>
        <w:t xml:space="preserve">7. </w:t>
      </w:r>
      <w:r>
        <w:rPr>
          <w:rFonts w:ascii="Calibri" w:hAnsi="Calibri"/>
          <w:b w:val="0"/>
          <w:color w:val="3A4A28"/>
          <w:sz w:val="17"/>
        </w:rPr>
        <w:t>Yahoo Finance — CMPS key statistics, accessed April 2026</w:t>
      </w:r>
    </w:p>
    <w:p>
      <w:pPr>
        <w:spacing w:before="20" w:after="20"/>
        <w:ind w:left="170"/>
      </w:pPr>
      <w:r>
        <w:rPr>
          <w:rFonts w:ascii="Calibri" w:hAnsi="Calibri"/>
          <w:b/>
          <w:color w:val="4A6B25"/>
          <w:sz w:val="15"/>
        </w:rPr>
        <w:t xml:space="preserve">8. </w:t>
      </w:r>
      <w:r>
        <w:rPr>
          <w:rFonts w:ascii="Calibri" w:hAnsi="Calibri"/>
          <w:b w:val="0"/>
          <w:color w:val="3A4A28"/>
          <w:sz w:val="17"/>
        </w:rPr>
        <w:t>Dr. Bronner's — Sounding the Alarm on Compass's Patent Practices and Oregon Measure 109 Opposition, 2021</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