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CNEY</w:t>
      </w:r>
      <w:r>
        <w:rPr>
          <w:rFonts w:ascii="Calibri" w:hAnsi="Calibri"/>
          <w:b/>
          <w:color w:val="1A2010"/>
          <w:sz w:val="40"/>
        </w:rPr>
        <w:t xml:space="preserve">  CN Energy Group Inc.</w:t>
      </w:r>
    </w:p>
    <w:p>
      <w:pPr>
        <w:spacing w:after="120"/>
      </w:pPr>
      <w:r>
        <w:rPr>
          <w:rFonts w:ascii="Calibri" w:hAnsi="Calibri"/>
          <w:b/>
          <w:color w:val="6E8450"/>
          <w:sz w:val="18"/>
        </w:rPr>
        <w:t>GROWTH SLEEVE · 2026-04-16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China</w:t>
      </w:r>
    </w:p>
    <w:p>
      <w:pPr>
        <w:spacing w:after="80"/>
      </w:pPr>
      <w:r>
        <w:rPr>
          <w:rFonts w:ascii="Calibri" w:hAnsi="Calibri"/>
          <w:b w:val="0"/>
          <w:color w:val="3A4A28"/>
          <w:sz w:val="20"/>
        </w:rPr>
        <w:t>CN Energy Group Inc. manufactures and supplies wood-based activated carbon in China and the United States. The company's activated carbon is used in pharmaceutical and industrial manufacturing, water purification, environmental protection, and food and beverage production. It also engages in biomass electricity generation and has recently expanded into robotics products through its Pathenbot subsidiary.</w:t>
      </w:r>
    </w:p>
    <w:p>
      <w:r>
        <w:rPr>
          <w:rFonts w:ascii="Calibri" w:hAnsi="Calibri"/>
          <w:b/>
          <w:color w:val="6E8450"/>
          <w:sz w:val="18"/>
        </w:rPr>
        <w:t>25 Employees · https://cneny.com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CN Energy's core activated carbon business has shrunk — revenue declined 30% YoY from $51.0M (FY2024) to $35.6M (FY2025), and the company has been unprofitable for three consecutive years with cumulative losses of $30.8M [1]. No successful product launches or market pivots have generated meaningful revenue. AI Deployment (1/2): CNEY's Pathenbot subsidiary won the Best Investment-Ready Innovation Award at CES 2026 for its intelligent robotics platform, offering customizable robotics products combining robotics, software, and AI for small and medium businesses [2]. However, this is a nascent subsidiary with no disclosed revenue contribution. Market Share (0/2): CNEY is a micro-cap player ($4M market cap) in the fragmented Chinese activated carbon market with no leadership position or share differentiation. The company has only 25 employees [1]. Pipeline (1/2): The North American market expansion and Pathenbot robotics platform represent pipeline diversification, but both are pre-revenue or early-stage with no specific timeline or revenue visibility [1][2]. R&amp;D Intensity (0/1): The company holds 14 patents for bioengineering and physiochemical technologies but R&amp;D spending is not meaningful relative to revenue given the tiny scale of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CN Energy's stated business focuses on manufacturing activated carbon for environmental applications and biomass energy generation — functionally descriptive but not aspirational. No distinctive mission, vision, or purpose statement was found on the company website or in public materials [2]. Community Impact (0/2): No evidence of charitable programs, community investment, or meaningful social impact beyond the inherent environmental applications of activated carbon products. The company has only 25 employees, limiting community footprint [1]. Employee Retention (0/2): No employee retention data available. With only 25 employees and significant financial distress (three years of losses, Nasdaq delisting warning), retention prospects are concerning [1]. Insider Buying (1/2): Limited insider transaction data for this micro-cap Chinese company, though management maintains significant ownership stakes as founders.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CNEY's financial profile is severely distressed. Revenue declined 30.2% YoY to $35.6M in FY2025 (ending September 2025), and the company has posted three consecutive years of net losses totaling $30.8M [1]. ROE is negative at -11.2% and profit margin is deeply negative at -31.3% [4]. The only positive metric is the low D/E of 3.4%, reflecting minimal leverage [4]. No forward P/E is available as the company is unprofitable with no analyst coverage. The 3-year revenue CAGR of -4.0% shows a declining trajectory [1]. Market cap of just $4M reflects near-total loss of investor confidence, and the stock received a Nasdaq delisting notice for failing to maintain the $1.00 minimum bid price [3]. Liquidity floor barely cleared at $1.04M daily dollar volume, but this is marginal and could easily fall below the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CN Energy Group exhibits predominantly finite game characteristics — a small, struggling company fighting for survival rather than advancing a long-term vision. The pivot from activated carbon to robotics reads as opportunistic diversification driven by financial necessity rather than a coherent Just Cause. With only 25 employees, three years of losses, and a Nasdaq delisting warning, the company is playing to survive this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CN Energy exists to manufacture activated carbon and generate revenue — there is no articulated vision of a better future or purpose beyond commercial operations [2]. The recent pivot into robotics through Pathenbot appears opportunistic rather than cause-driven, suggesting strategy changes based on market trends rather than an enduring purpose.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25 employees and significant financial distress — three years of losses, declining revenue, and a Nasdaq delisting warning — organizational stability is extremely low [1][3]. No evidence of employee empowerment, cultural practices, or leadership continuity beyond founder control. The tiny team size means the departure of even a few key people could be existentially damaging.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CN Energy acknowledging competitors' strengths or using competitive dynamics for self-improvement. The activated carbon market has numerous larger competitors, but CNEY's public communications focus on its own products and expansion plans rather than competitive positioning or learning [1][2].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activated carbon manufacturing to include biomass electricity generation and now robotics through Pathenbot shows willingness to diversify [2]. The North American market expansion represents geographic flexibility. However, these pivots appear driven by financial necessity (declining core revenue) rather than a strategic vision, and none have yet generated meaningful results.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company's trajectory — declining revenue, sustained losses, and reactive diversification — suggests management is scrambling to find any viable business rather than making principled long-term investments [1]. The Nasdaq delisting situation and $4M market cap indicate a company in survival mode, not a position from which to exercise courageous leadership.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 Energy Group's investment case rests on optionality — a $4M market cap company with two potential pivots: North American activated carbon expansion supported by federal clean energy incentives, and the Pathenbot intelligent robotics platform that won a CES 2026 innovation award [2]. The balance sheet carries minimal debt (D/E 3.4%), and the core activated carbon technology is backed by 14 patents [3]. If either the North American expansion or Pathenbot subsidiary gains traction, the extremely depressed valuation provides significant upside leverage. The activated carbon end markets — water purification, pharmaceutical manufacturing, environmental remediation — are structurally growing as regulatory standards tighten globally.</w:t>
      </w:r>
    </w:p>
    <w:p>
      <w:pPr>
        <w:spacing w:after="120"/>
      </w:pPr>
      <w:r>
        <w:rPr>
          <w:rFonts w:ascii="Calibri" w:hAnsi="Calibri"/>
          <w:b w:val="0"/>
          <w:color w:val="3A4A28"/>
          <w:sz w:val="20"/>
        </w:rPr>
        <w:t>The bear case is overwhelming. CN Energy has posted three consecutive years of net losses totaling $30.8M on declining revenue that fell 30% YoY to just $35.6M in FY2025 [1]. The company has only 25 employees and a $4M market cap — this is effectively a micro-cap shell with minimal institutional following. Nasdaq has issued a delisting notice for failing to maintain the $1.00 minimum bid price, and the stock has collapsed 93% from its 52-week high of $7.35 to $0.49 [3][4]. Profit margin is -31.3%, meaning the company loses nearly a third of every dollar of revenue [4]. The Pathenbot robotics pivot is unproven with no disclosed revenue, and the activated carbon business faces intense competition from larger Chinese and global players. As a Chinese-domiciled company listed on Nasdaq, CNEY faces additional risks from U.S.-China regulatory tensions, PCAOB audit requirements, and potential VIE structure complications. There is no analyst coverage, no institutional ownership of note, and no clear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Pathenbot robotics platform gaining commercial traction in North America following the CES 2026 innovation award, potentially creating a higher-margin revenue stream [2]</w:t>
      </w:r>
    </w:p>
    <w:p>
      <w:pPr>
        <w:spacing w:before="40" w:after="40"/>
        <w:ind w:left="283"/>
      </w:pPr>
      <w:r>
        <w:rPr>
          <w:rFonts w:ascii="Calibri" w:hAnsi="Calibri"/>
          <w:b/>
          <w:color w:val="4A6B25"/>
          <w:sz w:val="20"/>
        </w:rPr>
        <w:t xml:space="preserve">2. </w:t>
      </w:r>
      <w:r>
        <w:rPr>
          <w:rFonts w:ascii="Calibri" w:hAnsi="Calibri"/>
          <w:b w:val="0"/>
          <w:color w:val="3A4A28"/>
          <w:sz w:val="20"/>
        </w:rPr>
        <w:t>North American activated carbon market expansion leveraging federal clean energy and environmental incentives for domestic manufacturing [1]</w:t>
      </w:r>
    </w:p>
    <w:p>
      <w:pPr>
        <w:spacing w:before="40" w:after="40"/>
        <w:ind w:left="283"/>
      </w:pPr>
      <w:r>
        <w:rPr>
          <w:rFonts w:ascii="Calibri" w:hAnsi="Calibri"/>
          <w:b/>
          <w:color w:val="4A6B25"/>
          <w:sz w:val="20"/>
        </w:rPr>
        <w:t xml:space="preserve">3. </w:t>
      </w:r>
      <w:r>
        <w:rPr>
          <w:rFonts w:ascii="Calibri" w:hAnsi="Calibri"/>
          <w:b w:val="0"/>
          <w:color w:val="3A4A28"/>
          <w:sz w:val="20"/>
        </w:rPr>
        <w:t>Regaining Nasdaq compliance through reverse stock split or organic price recovery, which would remove the overhang of delisting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stock has been below $1.00 minimum bid price, and failure to regain compliance would move shares to OTC markets, further reducing liquidity and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Going concern viability — three years of cumulative losses ($30.8M), declining revenue (-30% YoY), only 25 employees, and a $4M market cap raise fundamental questions about the company's ability to continue operating [1][4]</w:t>
      </w:r>
    </w:p>
    <w:p>
      <w:pPr>
        <w:spacing w:before="40" w:after="40"/>
        <w:ind w:left="283"/>
      </w:pPr>
      <w:r>
        <w:rPr>
          <w:rFonts w:ascii="Calibri" w:hAnsi="Calibri"/>
          <w:b/>
          <w:color w:val="4A6B25"/>
          <w:sz w:val="20"/>
        </w:rPr>
        <w:t xml:space="preserve">3. </w:t>
      </w:r>
      <w:r>
        <w:rPr>
          <w:rFonts w:ascii="Calibri" w:hAnsi="Calibri"/>
          <w:b w:val="0"/>
          <w:color w:val="3A4A28"/>
          <w:sz w:val="20"/>
        </w:rPr>
        <w:t>China-domiciled regulatory risk — PCAOB audit scrutiny, potential VIE structure complications, and U.S.-China geopolitical tensions create additional layers of uncertainty for this Nasdaq-listed Chinese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CN Energy's core activated carbon manufacturing involves physical-world industrial processes — kiln operation, raw material sourcing, and chemical processing — that AI cannot directly displace [1]. The end markets (water purification, pharmaceutical manufacturing, environmental remediation) require physical products that AI cannot substitute. However, the activated carbon market is a commodity with limited differentiation, and AI-driven optimization of chemical processes could reduce demand for certain grades. The company's tiny scale (25 employees, $35.6M revenue) provides no competitive moat against larger, AI-equipped competitors. AI Opportunity (1/1): The Pathenbot robotics subsidiary combines robotics, software, and AI for industrial automation applications, winning a CES 2026 innovation award [2]. While nascent and unquantified in revenue, this represents a genuine AI product offering targeting the North American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 Energy Group FY2025 Annual Report (ending September 2025) — revenue $35.6M, net loss $11.1M, three consecutive years of losses</w:t>
      </w:r>
    </w:p>
    <w:p>
      <w:pPr>
        <w:spacing w:before="20" w:after="20"/>
        <w:ind w:left="170"/>
      </w:pPr>
      <w:r>
        <w:rPr>
          <w:rFonts w:ascii="Calibri" w:hAnsi="Calibri"/>
          <w:b/>
          <w:color w:val="4A6B25"/>
          <w:sz w:val="15"/>
        </w:rPr>
        <w:t xml:space="preserve">2. </w:t>
      </w:r>
      <w:r>
        <w:rPr>
          <w:rFonts w:ascii="Calibri" w:hAnsi="Calibri"/>
          <w:b w:val="0"/>
          <w:color w:val="3A4A28"/>
          <w:sz w:val="17"/>
        </w:rPr>
        <w:t>CN Energy Group / Pathenbot press releases — CES 2026 innovation award, robotics platform launch, North American expansion, January 2026</w:t>
      </w:r>
    </w:p>
    <w:p>
      <w:pPr>
        <w:spacing w:before="20" w:after="20"/>
        <w:ind w:left="170"/>
      </w:pPr>
      <w:r>
        <w:rPr>
          <w:rFonts w:ascii="Calibri" w:hAnsi="Calibri"/>
          <w:b/>
          <w:color w:val="4A6B25"/>
          <w:sz w:val="15"/>
        </w:rPr>
        <w:t xml:space="preserve">3. </w:t>
      </w:r>
      <w:r>
        <w:rPr>
          <w:rFonts w:ascii="Calibri" w:hAnsi="Calibri"/>
          <w:b w:val="0"/>
          <w:color w:val="3A4A28"/>
          <w:sz w:val="17"/>
        </w:rPr>
        <w:t>Nasdaq / StockAnalysis — CNEY delisting notice, stock price history, company profile,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CNEY key statistics, financial data, market cap $4M,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