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CNH</w:t>
      </w:r>
      <w:r>
        <w:rPr>
          <w:rFonts w:ascii="Calibri" w:hAnsi="Calibri"/>
          <w:b/>
          <w:color w:val="1A2010"/>
          <w:sz w:val="40"/>
        </w:rPr>
        <w:t xml:space="preserve">  CNH Industrial N.V.</w:t>
      </w:r>
    </w:p>
    <w:p>
      <w:pPr>
        <w:spacing w:after="120"/>
      </w:pPr>
      <w:r>
        <w:rPr>
          <w:rFonts w:ascii="Calibri" w:hAnsi="Calibri"/>
          <w:b/>
          <w:color w:val="6E8450"/>
          <w:sz w:val="18"/>
        </w:rPr>
        <w:t>GROWTH SLEEVE · 2026-03-24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NYSE · Netherlands</w:t>
      </w:r>
    </w:p>
    <w:p>
      <w:pPr>
        <w:spacing w:after="80"/>
      </w:pPr>
      <w:r>
        <w:rPr>
          <w:rFonts w:ascii="Calibri" w:hAnsi="Calibri"/>
          <w:b w:val="0"/>
          <w:color w:val="3A4A28"/>
          <w:sz w:val="20"/>
        </w:rPr>
        <w:t>CNH Industrial N.V. is a global capital goods company that designs, manufactures, and distributes agricultural and construction equipment under iconic brands including Case IH, New Holland, and Case Construction. The company is executing a strategy it calls 'Breaking New Ground,' combining AI, autonomy, and precision technology with its legacy iron equipment to modernize farming and construction.</w:t>
      </w:r>
    </w:p>
    <w:p>
      <w:r>
        <w:rPr>
          <w:rFonts w:ascii="Calibri" w:hAnsi="Calibri"/>
          <w:b/>
          <w:color w:val="6E8450"/>
          <w:sz w:val="18"/>
        </w:rPr>
        <w:t>37,000 Employees · https://www.cnh.com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CNH holds 2 points on Innovation Track Record for its consistent introduction of precision ag technology — over 15 new tractor launches, 10 harvesting, and 30+ precision tech releases planned by end of 2027[1]. The company's 2025 Tech Day showcased an 'AI Tech Assistant' deployed to hundreds of agricultural and construction dealer groups for real-time diagnostic support, and every member of the global leadership team is running at least one generative or agentic AI pilot program, earning 2 points for AI deployment[1]. CNH holds category leadership in agricultural equipment alongside AGCO and Deere globally, with solid brand equity, scoring 1 point for market position. Pipeline visibility for 2027 is specific with named product lines, earning 1 point. R&amp;D intensity is slightly below Deere but adequate, scoring 0 on that item.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CNH's purpose statement 'Breaking New Ground' in agriculture and construction is specific and thoughtful — it connects the company's equipment business to sustainable food production and economic development (3 points, mission floor). CEO Gerrit Marx has cited food security and farming productivity as generational missions[1]. Charitable programs exist through employee foundations but are not distinctive in scale — scoring 1 for general corporate philanthropy. Employee data is limited but CNH completed strategic leadership reorganization in 2025 with stable core teams, suggesting adequate but not exceptional retention — scoring 0 here. No significant net insider buying data found — scoring 1 for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CNH's full-year 2025 revenue fell 9% to $18.1B with further -4% to flat guided for 2026[2]. Adjusted EPS declined from $1.05 to $0.55 in 2025 and is guided $0.35-$0.45 in 2026. Revenue declines are driven by a historic agricultural equipment downturn with industry demand expected 5% lower in 2026. Net profit margin is approximately 2.8% on a GAAP basis. D/E is elevated for an industrial. The revenue trajectory breaches the floor threshold for YoY growth. Free cash flow of industrial activities was just $513M. Liquidity: average daily volume × price comfortably exceeds $1M so no liquidity floor triggered.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CNH has a genuine long-term purpose around sustainable agriculture and food security that shapes R&amp;D investment and product strategy. CEO Marx's framing of AI as a 'generational shift' in farming productivity reflects infinite game thinking. However, the company's 2025-2026 downturn response has been cautious — managing costs and protecting margins rather than investing through the cycle in ways Sinek would describe as courage.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CNH's stated purpose of 'Breaking New Ground' connects equipment manufacturing to the challenge of feeding a growing world sustainably. CEO Marx has framed this explicitly: tomorrow's agronomist will be agentic AI helping farmers make bigger decisions better[1]. This is a specific and thoughtful cause that is lived through sustained R&amp;D investment even in a down cycle. Scores 2 points: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CNH completed strategic leadership changes in 2025 under CEO Gerrit Marx (appointed July 2024) and reorganized its global leadership team. Evidence of a collaborative, mission-driven culture exists in public communications but the recent leadership transition adds uncertainty. Scores 1 point: adequate.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CNH explicitly benchmarks against John Deere, AGCO, and Caterpillar and frames its product roadmap in terms of capability gaps to close. Management language focuses on delivering better products and improving underlying margins despite the downturn — a self-improvement orientation.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CNH spun off Iveco Group in 2022 to create a pure-play agriculture/construction company — a meaningful strategic simplification. The shift from pure iron manufacturer to tech-integrated 'precision agriculture platform' provider also represents meaningful strategic evolution. Scores 1 point for incremental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the worst agricultural equipment downturn in decades, CNH maintained 15+ new tractor launches and 30+ precision tech releases through 2027, continuing to invest in capability[1]. CEO Marx's statement that 'CNH is moving fast to deliver commitments even as markets move slowly' reflects courageous investment.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CNH Industrial is a high-quality franchise navigating a cyclical trough with visible recovery on the horizon. The company's Q4 2025 showed 6% revenue growth and 21% YoY industrial adjusted EBIT improvement, and management has guided for agricultural demand recovery beginning in 2027[2]. CNH's precision agriculture technology stack — with 30+ new product releases planned by 2027 and every global leader running AI pilots — positions it to capture greater value per unit as the cycle turns. At a discounted valuation reflecting current earnings trough, patient investors are buying a global agricultural equipment leader at cycle-trough multiples.</w:t>
      </w:r>
    </w:p>
    <w:p>
      <w:pPr>
        <w:spacing w:after="120"/>
      </w:pPr>
      <w:r>
        <w:rPr>
          <w:rFonts w:ascii="Calibri" w:hAnsi="Calibri"/>
          <w:b w:val="0"/>
          <w:color w:val="3A4A28"/>
          <w:sz w:val="20"/>
        </w:rPr>
        <w:t>The near-term bear case is severe: industry retail demand is forecast down another 5% in 2026 to historic trough levels, high-horsepower North American tractors specifically face 15-20% demand declines, and adjusted EPS is guided down to $0.35-$0.45 from $1.05 in FY2024[2]. Tariff costs created 110 basis points of EBIT margin headwind in 2025 with expectations for 2026 to worsen. Q1 2026 is expected to be near break-even. CNH carries elevated leverage in an industrial company which limits financial flexibility during the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Agricultural equipment demand recovery beginning in 2027 as inventory destocking completes and farmer income stabilizes with normalized commodity prices</w:t>
      </w:r>
    </w:p>
    <w:p>
      <w:pPr>
        <w:spacing w:before="40" w:after="40"/>
        <w:ind w:left="283"/>
      </w:pPr>
      <w:r>
        <w:rPr>
          <w:rFonts w:ascii="Calibri" w:hAnsi="Calibri"/>
          <w:b/>
          <w:color w:val="4A6B25"/>
          <w:sz w:val="20"/>
        </w:rPr>
        <w:t xml:space="preserve">2. </w:t>
      </w:r>
      <w:r>
        <w:rPr>
          <w:rFonts w:ascii="Calibri" w:hAnsi="Calibri"/>
          <w:b w:val="0"/>
          <w:color w:val="3A4A28"/>
          <w:sz w:val="20"/>
        </w:rPr>
        <w:t>Precision agriculture technology monetization — CNH's AI Tech Assistant and integrated crop management platform driving meaningful software/service revenue above hardware margins</w:t>
      </w:r>
    </w:p>
    <w:p>
      <w:pPr>
        <w:spacing w:before="40" w:after="40"/>
        <w:ind w:left="283"/>
      </w:pPr>
      <w:r>
        <w:rPr>
          <w:rFonts w:ascii="Calibri" w:hAnsi="Calibri"/>
          <w:b/>
          <w:color w:val="4A6B25"/>
          <w:sz w:val="20"/>
        </w:rPr>
        <w:t xml:space="preserve">3. </w:t>
      </w:r>
      <w:r>
        <w:rPr>
          <w:rFonts w:ascii="Calibri" w:hAnsi="Calibri"/>
          <w:b w:val="0"/>
          <w:color w:val="3A4A28"/>
          <w:sz w:val="20"/>
        </w:rPr>
        <w:t>Margin recovery as high-horsepower equipment volumes recover — the most profitable segment showing the deepest declines creates significant operating leverage on the upturn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Agricultural equipment demand trough extending beyond 2026 as high commodity prices fail to materialize, delaying farmer capital expenditure recovery and creating further earnings pressure</w:t>
      </w:r>
    </w:p>
    <w:p>
      <w:pPr>
        <w:spacing w:before="40" w:after="40"/>
        <w:ind w:left="283"/>
      </w:pPr>
      <w:r>
        <w:rPr>
          <w:rFonts w:ascii="Calibri" w:hAnsi="Calibri"/>
          <w:b/>
          <w:color w:val="4A6B25"/>
          <w:sz w:val="20"/>
        </w:rPr>
        <w:t xml:space="preserve">2. </w:t>
      </w:r>
      <w:r>
        <w:rPr>
          <w:rFonts w:ascii="Calibri" w:hAnsi="Calibri"/>
          <w:b w:val="0"/>
          <w:color w:val="3A4A28"/>
          <w:sz w:val="20"/>
        </w:rPr>
        <w:t>Tariff escalation on international supply chains (CNH manufactures across the US, UK, Brazil, India) creating margin headwinds that management has flagged as worsening in 2026</w:t>
      </w:r>
    </w:p>
    <w:p>
      <w:pPr>
        <w:spacing w:before="40" w:after="40"/>
        <w:ind w:left="283"/>
      </w:pPr>
      <w:r>
        <w:rPr>
          <w:rFonts w:ascii="Calibri" w:hAnsi="Calibri"/>
          <w:b/>
          <w:color w:val="4A6B25"/>
          <w:sz w:val="20"/>
        </w:rPr>
        <w:t xml:space="preserve">3. </w:t>
      </w:r>
      <w:r>
        <w:rPr>
          <w:rFonts w:ascii="Calibri" w:hAnsi="Calibri"/>
          <w:b w:val="0"/>
          <w:color w:val="3A4A28"/>
          <w:sz w:val="20"/>
        </w:rPr>
        <w:t>John Deere and AGCO accelerating autonomous/electric equipment rollouts that position competitors ahead of CNH in the precision agriculture software monetization race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CNH manufactures physical heavy equipment — tractors, harvesters, construction machinery — that cannot be replaced by AI software[2]. The business involves capital-intensive physical products with significant aftermarket services, dealer networks, and financing arms, all of which are protected from AI substitution. AI is actually an enabler: CNH's precision agriculture tools, AI-powered field analytics, and the 'AI Tech Assistant' dealer tool enhance product value and customer retention. The CTO has noted that 95% of AI pilots fail, indicating CNH is cautiously managing AI deployment risk rather than being disrupted by it[1]. The company earns 6 points on AI Risk Protection and 1 point for the AI Tech Assistant generating measurable dealer adoption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CNH Industrial 2025 Tech Day Highlights, investors.cnh.com, 2025</w:t>
      </w:r>
    </w:p>
    <w:p>
      <w:pPr>
        <w:spacing w:before="20" w:after="20"/>
        <w:ind w:left="170"/>
      </w:pPr>
      <w:r>
        <w:rPr>
          <w:rFonts w:ascii="Calibri" w:hAnsi="Calibri"/>
          <w:b/>
          <w:color w:val="4A6B25"/>
          <w:sz w:val="15"/>
        </w:rPr>
        <w:t xml:space="preserve">2. </w:t>
      </w:r>
      <w:r>
        <w:rPr>
          <w:rFonts w:ascii="Calibri" w:hAnsi="Calibri"/>
          <w:b w:val="0"/>
          <w:color w:val="3A4A28"/>
          <w:sz w:val="17"/>
        </w:rPr>
        <w:t>CNH Industrial Q4 2025 Earnings Release and Full Year 2025 Results, globenewswire.com, February 2026</w:t>
      </w:r>
    </w:p>
    <w:p>
      <w:pPr>
        <w:spacing w:before="20" w:after="20"/>
        <w:ind w:left="170"/>
      </w:pPr>
      <w:r>
        <w:rPr>
          <w:rFonts w:ascii="Calibri" w:hAnsi="Calibri"/>
          <w:b/>
          <w:color w:val="4A6B25"/>
          <w:sz w:val="15"/>
        </w:rPr>
        <w:t xml:space="preserve">3. </w:t>
      </w:r>
      <w:r>
        <w:rPr>
          <w:rFonts w:ascii="Calibri" w:hAnsi="Calibri"/>
          <w:b w:val="0"/>
          <w:color w:val="3A4A28"/>
          <w:sz w:val="17"/>
        </w:rPr>
        <w:t>Fortune, 'Inside tractor maker CNH's push to bring more artificial intelligence to the farm', December 2025</w:t>
      </w:r>
    </w:p>
    <w:p>
      <w:pPr>
        <w:spacing w:before="20" w:after="20"/>
        <w:ind w:left="170"/>
      </w:pPr>
      <w:r>
        <w:rPr>
          <w:rFonts w:ascii="Calibri" w:hAnsi="Calibri"/>
          <w:b/>
          <w:color w:val="4A6B25"/>
          <w:sz w:val="15"/>
        </w:rPr>
        <w:t xml:space="preserve">4. </w:t>
      </w:r>
      <w:r>
        <w:rPr>
          <w:rFonts w:ascii="Calibri" w:hAnsi="Calibri"/>
          <w:b w:val="0"/>
          <w:color w:val="3A4A28"/>
          <w:sz w:val="17"/>
        </w:rPr>
        <w:t>Farm Equipment, 'CNH Reports Q4 Revenues Up 6%, Full Year 2025 Revenues Down 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