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CNK</w:t>
      </w:r>
      <w:r>
        <w:rPr>
          <w:rFonts w:ascii="Calibri" w:hAnsi="Calibri"/>
          <w:b/>
          <w:color w:val="1A2010"/>
          <w:sz w:val="40"/>
        </w:rPr>
        <w:t xml:space="preserve">  Cinemark Holdings, Inc.</w:t>
      </w:r>
    </w:p>
    <w:p>
      <w:pPr>
        <w:spacing w:after="120"/>
      </w:pPr>
      <w:r>
        <w:rPr>
          <w:rFonts w:ascii="Calibri" w:hAnsi="Calibri"/>
          <w:b/>
          <w:color w:val="6E8450"/>
          <w:sz w:val="18"/>
        </w:rPr>
        <w:t>GROWTH SLEEVE · 2026-04-12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NYSE · United States</w:t>
      </w:r>
    </w:p>
    <w:p>
      <w:pPr>
        <w:spacing w:after="80"/>
      </w:pPr>
      <w:r>
        <w:rPr>
          <w:rFonts w:ascii="Calibri" w:hAnsi="Calibri"/>
          <w:b w:val="0"/>
          <w:color w:val="3A4A28"/>
          <w:sz w:val="20"/>
        </w:rPr>
        <w:t>Cinemark Holdings operates approximately 500 theaters and 5,700 screens across the US and Latin America, making it one of the largest motion picture exhibitors in the world. The company focuses on premium large-format experiences (XD, IMAX, ScreenX, D-BOX) and its Movie Club subscription program to drive recurring attendance.</w:t>
      </w:r>
    </w:p>
    <w:p>
      <w:r>
        <w:rPr>
          <w:rFonts w:ascii="Calibri" w:hAnsi="Calibri"/>
          <w:b/>
          <w:color w:val="6E8450"/>
          <w:sz w:val="18"/>
        </w:rPr>
        <w:t>17,000 Employees · https://www.cinemark.com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Cinemark emerged from the pandemic with one significant launch — Movie Club subscription, now growing 25% YoY in early 2026 — and the PLF (premium large format) push to XD/IMAX/ScreenX hitting all-time high revenues in 2025 [1][2]. AI Deployment (0/2): No evidence of shipping AI products or quantifying internal AI savings. Market Share (1/2): Meaningful #2/#3 US exhibitor (AMC, Regal, Cinemark) with gains from competitor distress, but not a definitive category leader [3]. Pipeline (1/2): 2026 slate described by CFO Melissa Thomas as 'one of the most robust in several years' with YTD domestic box office up 20% and planned premium amenity capex, but pipeline is driven by studio product not Cinemark's own R&amp;D [1]. R&amp;D Intensity (1/1): Premium-format capex ahead of peers; all-time high PLF revenue in 2025 suggests above-peer reinvestment in experience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Cinemark's mission 'to lead our industry by being the Moviegoer's First Choice' is clear but not distinctive — every exhibitor says similar [2]. Community Impact (1/2): Sponsors community screenings, sensory-friendly showings, and the Cinemark Foundation; no standout dollar figures cited [3]. Employee Retention (1/2): Cinemark's 2024 ESG report cites all-time high employee survey scores (up 4 points) and Top 30 DFW Workplace / Indeed Work Wellbeing 100 recognition [3]; offset by Comparably Leadership 'D' rating (56/100 bottom 20% for 10K+ employers) [2]. Insider Buying (1/2): Founder Lee Roy Mitchell still controls ~8.4% of voting shares [3]; no meaningful recent net insider buying reported.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CNK posted record post-pandemic 2025 revenue of $3.11B (-4.7% YoY but above 2024), with $138M net income ($1.04 EPS), 48.7% gross margin, and 9.1% operating margin [1]. Concessions hit an all-time high at $1.2B. Balance sheet remains levered from pandemic borrowings (D/E roughly 250%+), but EBITDA recovery and consensus 12% revenue CAGR through 2028 support deleveraging [1]. Forward P/E near 17x is reasonable versus growth trajectory; ROE recovering post-pandemic. No dividend currently (suspended since 2020). Liquidity easily cleared: ~4M avg vol × ~$29 stock price.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Cinemark is a long-tenured exhibitor with a founder still active on the board, which supports multi-decade continuity, but the business model is fundamentally cyclical and dependent on studio output. Premium formats and Movie Club represent incremental adaptation rather than existential reinvention, and leadership culture scores are mixed.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Cinemark's articulated purpose around being 'the Moviegoer's First Choice' is straightforward customer-service framing without a distinctive Just Cause vision [2]. The company's 40+ year history under founder Lee Roy Mitchell reflects continuity but the purpose reads as operational excellence rather than transformative vision.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signal: 2024 ESG report cites all-time high employee survey scores (up 4 points YoY) and Top 30 DFW Workplace recognition, which suggests adequate trust [3]; but Comparably rates CNK leadership 'D' (56/100, bottom 20% for 10K+ employers) based on 529 ratings [2]. Net: adequate trust, not exceptional.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Cinemark's competitive language focuses on operational metrics vs. AMC/Regal rather than learning from streaming or DTC rivals; management positions the company as better-run than peers rather than humbly learning from them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Cinemark has adapted the exhibitor model through premium formats (XD, D-BOX, ScreenX) and launched Movie Club subscriptions (25% YoY subscriber growth) during a period where peers like AMC and Regal took on crushing leverage or entered bankruptcy [1]. This is meaningful incremental adaptation but not a transformative business-model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navigated COVID without bankruptcy (unlike competitor Regal), maintained investment in premium formats through the downturn, and made the difficult decision to suspend the dividend for liquidity [1]. CEO Sean Gamble (since Jan 2022) has emphasized disciplined capital allocation over growth-at-any-cost.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Cinemark is the disciplined survivor of the theatrical exhibition industry — post-pandemic 2025 revenue of $3.11B and net income of $138M ($1.04 EPS) were the highest since COVID, and management sees 2026 momentum with YTD domestic box office up 20% versus the prior year period [1]. The CFO has called the 2026 slate 'one of the most robust in several years,' and Movie Club subscriptions grew 25% YoY, creating a recurring-revenue flywheel with analyst consensus pointing to ~12% revenue CAGR through 2028 led by 20% subscription growth [1][2]. Premium formats (XD, IMAX, ScreenX, D-BOX) hit all-time high revenues in 2025, and concessions set an all-time record at $1.2B, demonstrating the high-margin 'experience' monetization [1]. At ~17x forward P/E with a PEG near 1.4x, CNK looks reasonably priced for the cyclical recovery.</w:t>
      </w:r>
    </w:p>
    <w:p>
      <w:pPr>
        <w:spacing w:after="120"/>
      </w:pPr>
      <w:r>
        <w:rPr>
          <w:rFonts w:ascii="Calibri" w:hAnsi="Calibri"/>
          <w:b w:val="0"/>
          <w:color w:val="3A4A28"/>
          <w:sz w:val="20"/>
        </w:rPr>
        <w:t>Bear case: Exhibition is structurally challenged by streaming substitution and shortened theatrical windows, with 2025 revenue still down 4.7% YoY despite recovery [1]. Balance sheet remains over-levered from pandemic borrowings (D/E ~250%+), and no dividend has been paid since 2020 suspension, meaning capital returns lag peers. Earnings are hostage to the studio release slate — a weak quarter of films directly hits revenue. The Comparably leadership rating of 'D' (bottom 20% for 10K+ employers) suggests cultural fragility at scale [2]. Founder Lee Roy Mitchell's 8.4% voting control and right to name two directors creates governance concentration, and the company's controversial decision to exclusively show 'D'Souza's 2000 Mules' at 169+ theaters generated political controversy that could affect brand perception [3]. AI-generated content and shortened windows could structurally compress box-office economics.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box office recovery with YTD domestic box office up 20% and a robust 2026 film slate driving attendance and concessions [1]</w:t>
      </w:r>
    </w:p>
    <w:p>
      <w:pPr>
        <w:spacing w:before="40" w:after="40"/>
        <w:ind w:left="283"/>
      </w:pPr>
      <w:r>
        <w:rPr>
          <w:rFonts w:ascii="Calibri" w:hAnsi="Calibri"/>
          <w:b/>
          <w:color w:val="4A6B25"/>
          <w:sz w:val="20"/>
        </w:rPr>
        <w:t xml:space="preserve">2. </w:t>
      </w:r>
      <w:r>
        <w:rPr>
          <w:rFonts w:ascii="Calibri" w:hAnsi="Calibri"/>
          <w:b w:val="0"/>
          <w:color w:val="3A4A28"/>
          <w:sz w:val="20"/>
        </w:rPr>
        <w:t>Movie Club subscriber growth of 25% YoY building a recurring high-margin revenue layer with ~20% CAGR trajectory through 2028 [1]</w:t>
      </w:r>
    </w:p>
    <w:p>
      <w:pPr>
        <w:spacing w:before="40" w:after="40"/>
        <w:ind w:left="283"/>
      </w:pPr>
      <w:r>
        <w:rPr>
          <w:rFonts w:ascii="Calibri" w:hAnsi="Calibri"/>
          <w:b/>
          <w:color w:val="4A6B25"/>
          <w:sz w:val="20"/>
        </w:rPr>
        <w:t xml:space="preserve">3. </w:t>
      </w:r>
      <w:r>
        <w:rPr>
          <w:rFonts w:ascii="Calibri" w:hAnsi="Calibri"/>
          <w:b w:val="0"/>
          <w:color w:val="3A4A28"/>
          <w:sz w:val="20"/>
        </w:rPr>
        <w:t>Premium large format expansion (XD, IMAX, ScreenX, D-BOX) hitting all-time high revenues and driving ticket ASP higher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Streaming substitution and theatrical window compression — long-term structural risk to attendance frequency [2]</w:t>
      </w:r>
    </w:p>
    <w:p>
      <w:pPr>
        <w:spacing w:before="40" w:after="40"/>
        <w:ind w:left="283"/>
      </w:pPr>
      <w:r>
        <w:rPr>
          <w:rFonts w:ascii="Calibri" w:hAnsi="Calibri"/>
          <w:b/>
          <w:color w:val="4A6B25"/>
          <w:sz w:val="20"/>
        </w:rPr>
        <w:t xml:space="preserve">2. </w:t>
      </w:r>
      <w:r>
        <w:rPr>
          <w:rFonts w:ascii="Calibri" w:hAnsi="Calibri"/>
          <w:b w:val="0"/>
          <w:color w:val="3A4A28"/>
          <w:sz w:val="20"/>
        </w:rPr>
        <w:t>Balance sheet leverage (~250%+ D/E) from pandemic borrowings limits capital return and increases interest sensitivity; dividend suspended since 2020 [1]</w:t>
      </w:r>
    </w:p>
    <w:p>
      <w:pPr>
        <w:spacing w:before="40" w:after="40"/>
        <w:ind w:left="283"/>
      </w:pPr>
      <w:r>
        <w:rPr>
          <w:rFonts w:ascii="Calibri" w:hAnsi="Calibri"/>
          <w:b/>
          <w:color w:val="4A6B25"/>
          <w:sz w:val="20"/>
        </w:rPr>
        <w:t xml:space="preserve">3. </w:t>
      </w:r>
      <w:r>
        <w:rPr>
          <w:rFonts w:ascii="Calibri" w:hAnsi="Calibri"/>
          <w:b w:val="0"/>
          <w:color w:val="3A4A28"/>
          <w:sz w:val="20"/>
        </w:rPr>
        <w:t>Concentration of voting control (founder Lee Roy Mitchell 8.4%, right to name 2 directors) and governance controversies (exclusive 2000 Mules screening) create brand and governance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Going to the theater is a physical, social experience AI cannot replicate, and analysts view theatrical windows as essential for studios' release economics — AI doesn't threaten the core 'out-of-home communal entertainment' business [1]. However, AI-generated content could modestly compress studio release slates and theatrical windowing over the long term, and streaming (arguably AI-enabled recommendation) remains the dominant competitor for discretionary time [2]. AI Opportunity (0/1): No meaningful AI revenue — Cinemark is a downstream exhibitor of studio content, not an AI creator or deployer.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Cinemark Q4 and Full Year 2025 Earnings Release — $3.11B revenue, $138M net income, $1.04 EPS, $1.2B concessions, February 18, 2026</w:t>
      </w:r>
    </w:p>
    <w:p>
      <w:pPr>
        <w:spacing w:before="20" w:after="20"/>
        <w:ind w:left="170"/>
      </w:pPr>
      <w:r>
        <w:rPr>
          <w:rFonts w:ascii="Calibri" w:hAnsi="Calibri"/>
          <w:b/>
          <w:color w:val="4A6B25"/>
          <w:sz w:val="15"/>
        </w:rPr>
        <w:t xml:space="preserve">2. </w:t>
      </w:r>
      <w:r>
        <w:rPr>
          <w:rFonts w:ascii="Calibri" w:hAnsi="Calibri"/>
          <w:b w:val="0"/>
          <w:color w:val="3A4A28"/>
          <w:sz w:val="17"/>
        </w:rPr>
        <w:t>Cinemark CFO Commentary on 2026 Box Office Momentum and Movie Club Growth, March 27, 2026; Comparably leadership ratings</w:t>
      </w:r>
    </w:p>
    <w:p>
      <w:pPr>
        <w:spacing w:before="20" w:after="20"/>
        <w:ind w:left="170"/>
      </w:pPr>
      <w:r>
        <w:rPr>
          <w:rFonts w:ascii="Calibri" w:hAnsi="Calibri"/>
          <w:b/>
          <w:color w:val="4A6B25"/>
          <w:sz w:val="15"/>
        </w:rPr>
        <w:t xml:space="preserve">3. </w:t>
      </w:r>
      <w:r>
        <w:rPr>
          <w:rFonts w:ascii="Calibri" w:hAnsi="Calibri"/>
          <w:b w:val="0"/>
          <w:color w:val="3A4A28"/>
          <w:sz w:val="17"/>
        </w:rPr>
        <w:t>Cinemark 2024 Sustainability Report and governance filings; theRighting article on governance</w:t>
      </w:r>
    </w:p>
    <w:p>
      <w:pPr>
        <w:spacing w:before="20" w:after="20"/>
        <w:ind w:left="170"/>
      </w:pPr>
      <w:r>
        <w:rPr>
          <w:rFonts w:ascii="Calibri" w:hAnsi="Calibri"/>
          <w:b/>
          <w:color w:val="4A6B25"/>
          <w:sz w:val="15"/>
        </w:rPr>
        <w:t xml:space="preserve">4. </w:t>
      </w:r>
      <w:r>
        <w:rPr>
          <w:rFonts w:ascii="Calibri" w:hAnsi="Calibri"/>
          <w:b w:val="0"/>
          <w:color w:val="3A4A28"/>
          <w:sz w:val="17"/>
        </w:rPr>
        <w:t>Yahoo Finance / companiesmarketcap data for CNK (Cinemark Holdings), referenced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