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CNM</w:t>
      </w:r>
      <w:r>
        <w:rPr>
          <w:rFonts w:ascii="Calibri" w:hAnsi="Calibri"/>
          <w:b/>
          <w:color w:val="1A2010"/>
          <w:sz w:val="40"/>
        </w:rPr>
        <w:t xml:space="preserve">  Core &amp; Main, Inc.</w:t>
      </w:r>
    </w:p>
    <w:p>
      <w:pPr>
        <w:spacing w:after="120"/>
      </w:pPr>
      <w:r>
        <w:rPr>
          <w:rFonts w:ascii="Calibri" w:hAnsi="Calibri"/>
          <w:b/>
          <w:color w:val="6E8450"/>
          <w:sz w:val="18"/>
        </w:rPr>
        <w:t>GROWTH SLEEVE · 2026-04-17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Core &amp; Main is a leading specialty distributor of water, wastewater, storm drainage, and fire protection products and services to municipalities, private water companies, and professional contractors across the United States. The company operates approximately 300 locations and serves municipal, nonresidential, and residential end markets, benefiting from aging U.S. water infrastructure and federal infrastructure spending mandates.</w:t>
      </w:r>
    </w:p>
    <w:p>
      <w:r>
        <w:rPr>
          <w:rFonts w:ascii="Calibri" w:hAnsi="Calibri"/>
          <w:b/>
          <w:color w:val="6E8450"/>
          <w:sz w:val="18"/>
        </w:rPr>
        <w:t>5,600 Employees · https://www.coreandmain.com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Core &amp; Main has grown from a regional distributor to a Fortune 500 company through strategic acquisitions and organic growth, scaling revenue from ~$4.4B at its 2021 IPO to $7.65B in FY2026 — a significant transformation of scale [1]. The company made its Fortune 500 debut, validating 15 years of growth execution. AI Deployment (0/2): No evidence of AI-powered products or quantified AI-driven efficiencies. Core &amp; Main is a physical distribution business without meaningful AI integration [2]. Market Share (2/2): Core &amp; Main is the leading specialty distributor in water infrastructure products in the U.S., with ~300 locations and dominant market share in its niche, particularly in smart metering solutions [1]. Pipeline (0/2): No specific next-generation products or technology launches announced — the pipeline is acquisition-driven and dependent on infrastructure spending levels rather than product innovation [1]. R&amp;D Intensity (1/1): While Core &amp; Main does not conduct traditional R&amp;D, its investment in smart meter products, network infrastructure, and software installation services demonstrates above-average technology adoption for a distribution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Core &amp; Main's purpose centers on delivering critical water infrastructure products that protect public health and safety — a clear and meaningful mission connecting distribution to community wellbeing, though not deeply distinctive among infrastructure peers [1]. Community Impact (2/2): The company directly supports critical public infrastructure — clean water, wastewater treatment, storm drainage, and fire protection — across ~300 U.S. locations with 5,600 employees. Core &amp; Main publishes ESG reports highlighting ethical labor practices, environmental management, and community engagement [3]. Employee Retention (1/2): Glassdoor rating of 3.7/5 for work-life balance and 3.8/5 for culture and values is above average. Positive reviews cite 'great people,' 'great benefits,' and 'teamwork from top to bottom,' though some employees describe a 'lack of autonomy' and 'order-taker' culture [2]. Insider Buying (0/2): No evidence of meaningful net insider buying. The leadership transition from CEO Steve LeClair to Mark Witkowski in March 2025 involved standard executive equity arrangements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&amp; Main has a strong financial profile anchored by attractive valuation and solid profitability. Forward P/E of 17.4x is below the 20x target, and ROE of 24.0% significantly exceeds the 15% benchmark [4]. The company generated $7.65B in FY2026 revenue with guidance for $7.8-7.9B (2-3% growth) and $950-980M adjusted EBITDA [1]. Revenue growth of -6.9% YoY reflects normalization from the post-infrastructure-bill surge, but 5-year revenue CAGR of ~12% demonstrates strong secular growth. D/E of 118.5% is elevated due to acquisition-driven leverage but manageable given $950M+ EBITDA. Profit margin of 5.8% is thin but typical for a distribution business — the value is in capital-efficient distribution with high ROIC. Liquidity is ample: 2.4M avg volume × $51.97 = ~$123M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Core &amp; Main exhibits moderate infinite game characteristics through its 150-year heritage (founded 1874), consistent investment in acquisitions to build a durable distribution platform, and focus on essential infrastructure that will be needed indefinitely. The orderly CEO succession from LeClair to Witkowski demonstrates institutional continuity. However, the company's acquisition-driven growth strategy and PE-backed ownership history suggest optimization for returns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Core &amp; Main's work — distributing the pipes, valves, and fire protection products that deliver clean water and protect communities — connects to a genuinely important purpose. Management frames the business as enabling 'critical infrastructure' rather than just selling products [1]. The 150-year operational history demonstrates consistency, though the cause has not been tested through transformative crisis in the modern era.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Glassdoor's 3.8/5 culture rating and positive comments about teamwork suggest a functional organizational culture. The smooth CEO transition from LeClair to Witkowski (who had been CFO since 2016) indicates leadership continuity and succession planning [2]. However, employee reviews noting a 'lack of autonomy' and 'order-taker' culture suggest hierarchical management that limits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Core &amp; Main competes against Ferguson Enterprises and HD Supply in a fragmented distribution market. The company's acquisition strategy — acquiring smaller regional distributors and integrating them — shows a focus on building its own capabilities rather than attacking competitors. Management focuses on local market depth and customer relationships rather than competitive destruction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Core &amp; Main has expanded from basic pipe distribution into smart metering solutions, network infrastructure, software installation, and fire protection products — meaningful adjacent market entries. The push into smart water technology represents strategic evolution [1]. However, the core business model of physical distribution through branch locations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Core &amp; Main invested heavily in acquisitions and branch expansion even during uncertain macroeconomic periods, building from ~$4.4B to $7.65B in revenue in five years [1]. The company's 2021 IPO and subsequent investment in smart metering showed willingness to evolve the business model beyond traditional pipe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 &amp; Main is the dominant U.S. specialty distributor of water infrastructure products with a durable competitive moat built on ~300 branch locations, deep municipal relationships, and 150 years of operating history [1]. FY2026 guidance of $7.8-7.9B revenue and $950-980M EBITDA demonstrates stable earnings power, supported by the $1.2T Infrastructure Investment and Jobs Act funding billions in water system upgrades [1]. At 17.4x forward P/E with 24% ROE, the stock offers attractive valuation for a business with essential-service characteristics and secular tailwinds from aging U.S. water infrastructure, regulatory mandates (PFAS remediation, lead pipe replacement), and AI data center water demand. The smooth CEO transition to Mark Witkowski preserves institutional continuity [2].</w:t>
      </w:r>
    </w:p>
    <w:p>
      <w:pPr>
        <w:spacing w:after="120"/>
      </w:pPr>
      <w:r>
        <w:rPr>
          <w:rFonts w:ascii="Calibri" w:hAnsi="Calibri"/>
          <w:b w:val="0"/>
          <w:color w:val="3A4A28"/>
          <w:sz w:val="20"/>
        </w:rPr>
        <w:t>The bear case centers on growth deceleration and leverage. Revenue declined 6.9% YoY as the infrastructure spending surge normalizes, and FY2026 guidance of 2-3% growth suggests the rapid expansion phase is over [1]. D/E of 118.5% reflects meaningful leverage from acquisition-driven growth, creating interest expense pressure in a higher-rate environment. Profit margins of 5.8% are thin for a $10B market cap company — any margin compression from pricing pressure or cost inflation could materially impact earnings [4]. The distribution business model faces long-term risk from direct-to-contractor e-commerce platforms and manufacturer disintermediation, though water infrastructure's complexity and local service requirements provide some protection. The PE-backed ownership history means the focus has been on financial engineering (leverage, acquisitions) rather than organic innovation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Infrastructure Investment and Jobs Act spending acceleration — billions in federal funding for water system upgrades, lead pipe replacement, and PFAS remediation directly benefits Core &amp; Main's product categories [1]</w:t>
      </w:r>
    </w:p>
    <w:p>
      <w:pPr>
        <w:spacing w:before="40" w:after="40"/>
        <w:ind w:left="283"/>
      </w:pPr>
      <w:r>
        <w:rPr>
          <w:rFonts w:ascii="Calibri" w:hAnsi="Calibri"/>
          <w:b/>
          <w:color w:val="4A6B25"/>
          <w:sz w:val="20"/>
        </w:rPr>
        <w:t xml:space="preserve">2. </w:t>
      </w:r>
      <w:r>
        <w:rPr>
          <w:rFonts w:ascii="Calibri" w:hAnsi="Calibri"/>
          <w:b w:val="0"/>
          <w:color w:val="3A4A28"/>
          <w:sz w:val="20"/>
        </w:rPr>
        <w:t>Smart metering and IoT-connected water infrastructure — Core &amp; Main's meter products, network infrastructure, and software services position the company for the digital transformation of water utilities [1]</w:t>
      </w:r>
    </w:p>
    <w:p>
      <w:pPr>
        <w:spacing w:before="40" w:after="40"/>
        <w:ind w:left="283"/>
      </w:pPr>
      <w:r>
        <w:rPr>
          <w:rFonts w:ascii="Calibri" w:hAnsi="Calibri"/>
          <w:b/>
          <w:color w:val="4A6B25"/>
          <w:sz w:val="20"/>
        </w:rPr>
        <w:t xml:space="preserve">3. </w:t>
      </w:r>
      <w:r>
        <w:rPr>
          <w:rFonts w:ascii="Calibri" w:hAnsi="Calibri"/>
          <w:b w:val="0"/>
          <w:color w:val="3A4A28"/>
          <w:sz w:val="20"/>
        </w:rPr>
        <w:t>Acquisition pipeline — Core &amp; Main's track record of accretive tuck-in acquisitions could drive continued market share gains and geographic expansion beyond ~300 current locations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2-3% as post-infrastructure-bill demand normalizes, with limited pricing power in a distribution business where margins are thin at 5.8%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118.5% D/E creates interest expense pressure and limits financial flexibility for acquisitions in a higher interest rate environment [4]</w:t>
      </w:r>
    </w:p>
    <w:p>
      <w:pPr>
        <w:spacing w:before="40" w:after="40"/>
        <w:ind w:left="283"/>
      </w:pPr>
      <w:r>
        <w:rPr>
          <w:rFonts w:ascii="Calibri" w:hAnsi="Calibri"/>
          <w:b/>
          <w:color w:val="4A6B25"/>
          <w:sz w:val="20"/>
        </w:rPr>
        <w:t xml:space="preserve">3. </w:t>
      </w:r>
      <w:r>
        <w:rPr>
          <w:rFonts w:ascii="Calibri" w:hAnsi="Calibri"/>
          <w:b w:val="0"/>
          <w:color w:val="3A4A28"/>
          <w:sz w:val="20"/>
        </w:rPr>
        <w:t>Municipal budget constraints — local government spending on water infrastructure is dependent on tax revenue, federal funding disbursement, and political priorities that can shift rapidly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Water infrastructure distribution is a physical-world business that AI structurally cannot displace — pipes, valves, hydrants, and fittings must be physically stored, transported, and installed by human workers [2]. The business relies on local relationships with municipalities, contractors, and water utilities that require trust, technical expertise, and 300 physical branch locations. AI may improve inventory optimization, route planning, and demand forecasting, but these enhancements strengthen rather than threaten Core &amp; Main's business. Additionally, AI data center expansion increases demand for water infrastructure (cooling systems) and fire protection products [1]. AI Opportunity (0/1): Core &amp; Main does not generate meaningful AI-related revenue, though its smart metering solutions incorporate IoT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 &amp; Main FY2026 Financial Results — $7.65B revenue, $441M earnings, FY2026 guidance $7.8-7.9B revenue and $950-980M EBITDA, Fortune 500 debut</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Core &amp; Main 3.8/5 culture rating, CEO transition from LeClair to Witkowski,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Core &amp; Main ESG Responsibility Report — employee wellbeing, ethical labor, environmental management, Sustainalytics average risk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CNM (Core &amp; Main),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