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CNX</w:t>
      </w:r>
      <w:r>
        <w:rPr>
          <w:rFonts w:ascii="Calibri" w:hAnsi="Calibri"/>
          <w:b/>
          <w:color w:val="1A2010"/>
          <w:sz w:val="40"/>
        </w:rPr>
        <w:t xml:space="preserve">  CNX Resources Corporation</w:t>
      </w:r>
    </w:p>
    <w:p>
      <w:pPr>
        <w:spacing w:after="120"/>
      </w:pPr>
      <w:r>
        <w:rPr>
          <w:rFonts w:ascii="Calibri" w:hAnsi="Calibri"/>
          <w:b/>
          <w:color w:val="6E8450"/>
          <w:sz w:val="18"/>
        </w:rPr>
        <w:t>GROWTH SLEEVE · 2026-04-01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CNX Resources is an ultra-low carbon intensity natural gas development, production, midstream, and technology company centered in the Appalachian Basin. The company operates Marcellus and Utica Shale assets in Pennsylvania, Ohio, and West Virginia, along with coalbed methane capture operations in Virginia. CNX claims net carbon negative status for Scope 1 and 2 emissions by capturing over 9 million MT CO2e annually from coal seam methane. Founded in 1860, based in Canonsburg, Pennsylvania.</w:t>
      </w:r>
    </w:p>
    <w:p>
      <w:r>
        <w:rPr>
          <w:rFonts w:ascii="Calibri" w:hAnsi="Calibri"/>
          <w:b/>
          <w:color w:val="6E8450"/>
          <w:sz w:val="18"/>
        </w:rPr>
        <w:t>390 Employees · https://www.cnx.com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CNX has successfully transformed from a coal-and-gas conglomerate (CONSOL Energy) into a focused natural gas pure-play through the 2017 spin-off, and pioneered the net carbon negative positioning that differentiates it from all E&amp;P peers [3]. The company was a first mover on all-electric frac fleets in Appalachia (2019), launched AutoSep Technologies JV (2024), and partnered with Pittsburgh International Airport on alternative fuels [2]. AI Deployment (0/2): No evidence of AI product deployment or measurable AI-driven operational improvements. CNX's innovation focus is on physical technologies (electric frac, methane capture, turboexpander electricity generation) rather than AI or digital tools [2]. Market Share (2/2): CNX is a leading Appalachian Basin gas producer with 8.54 Tcfe in proved reserves and 2,600 miles of gathering pipelines, positioned as the lowest carbon intensity producer in the lowest methane intensity basin in the U.S. [3]. Pipeline (1/2): 2026 guidance of 605-620 Bcfe production is flat, with $556-586M capex maintaining rather than growing the asset base [1]. The company is prioritizing FCF generation over volume growth until gas prices structurally improve. R&amp;D Intensity (1/1): Above-average technology investment for an E&amp;P company — 100% electric frac, Radical Transparency continuous emissions monitoring, coalbed methane capture, and the AutoSep/Sapphire turboexpander partnerships demonstrate genuine R&amp;D commitment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CNX's mission — to be an ultra-low carbon intensity energy company that responsibly develops Appalachian resources while creating long-term value for shareholders, employees, and communities — is specific, thoughtful, and clearly differentiates from peers [2]. CEO Deiuliis' emphasis on 'tangible, impactful, and local' ESG rather than abstract future promises reflects genuine intentionality. The 160-year regional legacy gives the cause historical validation. Community Impact (2/2): The CNX Foundation empowers employees through volunteering, grants, and the CNX Mentorship Academy. Median employee compensation of ~$162,000 (253% above Pittsburgh regional median) demonstrates genuine community wealth creation with just 390 employees [2]. The coalbed methane capture program prevents 9.1M MT CO2e annually from entering the atmosphere — a tangible environmental contribution. Employee Retention (1/2): The lean 390-person workforce with high median compensation ($162K) and emphasis on meritocratic culture suggests strong retention, though specific turnover data is not disclosed [2]. The CEO transition from Deiuliis (35-year tenure) to Shepard (promoted from within) shows leadership continuity. Insider Buying (1/2): Significant net insider buying — 453,121 shares purchased versus 69,750 sold in the last 6 months, representing meaningful conviction from leadership [5]. The $4.45B buyback authorization further signals capital return commitment.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CNX's infrastructure scores are strong on profitability and valuation but penalized by the 3yr revenue CAGR decline. D/E of 60.1% is below the 70% target, reflecting prudent leverage [5]. ROE of 15.0% exactly meets the target, and profit margin of 30.7% well exceeds the 20% target — both strong for an E&amp;P company [5]. Revenue growth of 41.2% YoY is exceptional, driven by gas price recovery from 2024 lows [1]. However, the 3yr revenue CAGR of -18.3% (2022-2025) scores 0 because 2022 revenue was inflated by the gas price spike to $3.9B versus $2.1B in 2025 — this is commodity cyclicality, not structural decline [1]. Forward P/E of 9.2x is deeply discounted versus the 20x target, reflecting the market's skepticism about sustained gas price recovery. Forward PEG of 1.93 scores 0.54 on modest 4.8% forward EPS growth. 2026 adjusted EBITDAX guidance of $1.31-1.36B with $550M FCF on flat production shows disciplined capital allocation [1]. Liquidity floor cleared: 2.38M avg volume x $38.31 = $91.3M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CNX demonstrates strong infinite game characteristics — the 160-year heritage, disciplined capital allocation prioritizing long-term per-share value over volume growth, and the principled net carbon negative positioning reflect a company playing to keep playing. The CEO transition from Deiuliis (35 years) to Shepard shows leadership succession planning. However, the company's outspoken criticism of aspects of the environmental movement and focus on shareholder returns over stakeholder capitalism create tension with the broader infinite game framework.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CNX's cause — to be the ultra-low carbon intensity natural gas company that responsibly develops Appalachian resources for the benefit of shareholders, employees, and communities — is genuine and partially validated by 160+ years of regional operations and the industry-leading net carbon negative achievement [2][3]. The 'tangible, impactful, and local' philosophy differentiates from peers who make abstract future commitments. However, the cause is bounded by the existing business model and has not been tested through a transformative crisis.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CNX's lean 390-person workforce with median compensation of $162,000 (253% above regional median) creates exceptional alignment and trust [2]. CEO Deiuliis' 35-year tenure with the company and emphasis on 'pursuing perfection' and 'finding higher purpose beyond the weekly task list' reflects genuine organizational culture investment. The CNX Foundation's mentorship program and employee engagement events build community. The smooth CEO transition to Shepard (promoted from within as President/CFO) demonstrates succession planning and organizational 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CNX uses EQT and other Appalachian producers as benchmarks for operational efficiency and carbon intensity, framing competition around 'who can produce the cleanest molecule' rather than pure volume leadership [3]. Management's Radical Transparency program — publishing continuous real-time emissions data — implicitly challenges rivals to match their environmental performance, using competition as a tool for industry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CNX successfully transformed from a diversified coal-and-gas company (CONSOL Energy) into a focused natural gas pure-play through the 2017 spin-off, and then differentiated by building the net carbon negative positioning and coalbed methane capture program [2][3]. The partnerships with Pittsburgh Airport and Sapphire Technologies on alternative fuels and turboexpander electricity represent incremental business model expansion. However, the company remains fundamentally a natural gas producer and has not made a transformative pivot into a new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CNX's decision to maintain flat production guidance for 2026 rather than chasing volume growth demonstrates discipline to prioritize long-term per-share value over near-term production targets [1]. The $4.45B buyback authorization rather than growth capex shows conviction in capital allocation discipline. CEO Deiuliis' outspoken criticism of ESG greenwashing while achieving industry-leading carbon negative status shows principled leadership willing to buck consensus [3]. However, the capital discipline also reflects market necessity (low gas prices) rather than purely courageous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CNX Resources is a uniquely positioned Appalachian natural gas pure-play trading at a deep value discount — 9.2x forward P/E with 30.7% profit margins, $550M guided 2026 FCF, and a $4.45B buyback authorization that dwarfs the $5.5B market cap [1]. The net carbon negative status (capturing 9.1M MT CO2e annually from coalbed methane) makes CNX the cleanest natural gas producer in the lowest-emission basin in the U.S., positioning it as the preferred gas supplier for data center operators with sustainability mandates [3]. The lean 390-person operation generates exceptional per-employee economics, and median compensation of $162K creates strong workforce alignment [2]. The upcoming CEO transition to Shepard (January 2026) provides leadership continuity while the company maintains capital discipline — flat 605-620 Bcfe production with $556-586M capex prioritizes FCF generation and per-share value over volume growth [1]. Significant net insider buying (383K net shares in 6 months) confirms management conviction.</w:t>
      </w:r>
    </w:p>
    <w:p>
      <w:pPr>
        <w:spacing w:after="120"/>
      </w:pPr>
      <w:r>
        <w:rPr>
          <w:rFonts w:ascii="Calibri" w:hAnsi="Calibri"/>
          <w:b w:val="0"/>
          <w:color w:val="3A4A28"/>
          <w:sz w:val="20"/>
        </w:rPr>
        <w:t>The bear case centers on natural gas price risk and the structural revenue decline. The 3yr revenue CAGR of -18.3% reflects the crash from 2022's elevated gas prices ($3.9B) to 2025's $2.1B — while cyclical, it demonstrates the extreme commodity sensitivity of the business [1]. A sustained gas price environment below $2.50/Mcf would pressure the $550M FCF target and potentially force dividend-like buyback reductions. The flat production guidance (605-620 Bcfe) means CNX is a capital return story rather than a growth story, which limits upside if gas prices don't recover structurally. The company's small size ($5.5B market cap, 390 employees) creates concentration risk — a single operational incident in the Appalachian Basin could disproportionately impact results. The energy transition poses a long-tail risk: while natural gas benefits from AI data center demand in the medium term, long-duration demand destruction from renewable energy and storage could eventually compress the TAM. CEO Deiuliis' outspoken criticism of the environmental movement, while principled, may alienate ESG-focused institutional investors and limit the shareholder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demand driving structural natural gas price recovery — CNX's Appalachian Basin position proximate to the East Coast data center corridor (Northern Virginia, Pennsylvania) creates geographic advantage for power supply contracts [2]</w:t>
      </w:r>
    </w:p>
    <w:p>
      <w:pPr>
        <w:spacing w:before="40" w:after="40"/>
        <w:ind w:left="283"/>
      </w:pPr>
      <w:r>
        <w:rPr>
          <w:rFonts w:ascii="Calibri" w:hAnsi="Calibri"/>
          <w:b/>
          <w:color w:val="4A6B25"/>
          <w:sz w:val="20"/>
        </w:rPr>
        <w:t xml:space="preserve">2. </w:t>
      </w:r>
      <w:r>
        <w:rPr>
          <w:rFonts w:ascii="Calibri" w:hAnsi="Calibri"/>
          <w:b w:val="0"/>
          <w:color w:val="3A4A28"/>
          <w:sz w:val="20"/>
        </w:rPr>
        <w:t>$4.45B buyback authorization with $550M guided 2026 FCF — at the current $5.5B market cap, the company could repurchase 10%+ of shares annually, driving significant per-share value accretion [1]</w:t>
      </w:r>
    </w:p>
    <w:p>
      <w:pPr>
        <w:spacing w:before="40" w:after="40"/>
        <w:ind w:left="283"/>
      </w:pPr>
      <w:r>
        <w:rPr>
          <w:rFonts w:ascii="Calibri" w:hAnsi="Calibri"/>
          <w:b/>
          <w:color w:val="4A6B25"/>
          <w:sz w:val="20"/>
        </w:rPr>
        <w:t xml:space="preserve">3. </w:t>
      </w:r>
      <w:r>
        <w:rPr>
          <w:rFonts w:ascii="Calibri" w:hAnsi="Calibri"/>
          <w:b w:val="0"/>
          <w:color w:val="3A4A28"/>
          <w:sz w:val="20"/>
        </w:rPr>
        <w:t>Net carbon negative differentiation attracting sustainability-conscious data center operators and institutional investors as the industry's cleanest natural gas molecule gains premium pricing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Natural gas price dependence — a sustained decline below $2.50/Mcf would compress the $550M FCF target and reduce buyback capacity, with limited production growth to offset price weakness [1]</w:t>
      </w:r>
    </w:p>
    <w:p>
      <w:pPr>
        <w:spacing w:before="40" w:after="40"/>
        <w:ind w:left="283"/>
      </w:pPr>
      <w:r>
        <w:rPr>
          <w:rFonts w:ascii="Calibri" w:hAnsi="Calibri"/>
          <w:b/>
          <w:color w:val="4A6B25"/>
          <w:sz w:val="20"/>
        </w:rPr>
        <w:t xml:space="preserve">2. </w:t>
      </w:r>
      <w:r>
        <w:rPr>
          <w:rFonts w:ascii="Calibri" w:hAnsi="Calibri"/>
          <w:b w:val="0"/>
          <w:color w:val="3A4A28"/>
          <w:sz w:val="20"/>
        </w:rPr>
        <w:t>Flat production profile — 605-620 Bcfe guidance for 2026 means CNX is a capital return story requiring gas price recovery for multiple expansion, limiting upside versus growth-oriented E&amp;P peers [1]</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 390 employees operating exclusively in the Appalachian Basin with no geographic or commodity diversification creates operational and regional vulnerability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Natural gas production and midstream operations are entirely physical-world businesses that AI structurally cannot displace — extracting gas from shale formations, operating gathering pipelines, and capturing coalbed methane require heavy infrastructure that is immune to digital substitution [2]. Moreover, CNX directly benefits from AI adoption: the explosive growth of AI data centers is driving massive new demand for natural gas power generation, and CNX's Appalachian Basin position places it proximate to the major East Coast data center corridor (Northern Virginia, New Jersey, Pennsylvania) [2]. CEO Wirth of Chevron and industry analysts have identified natural gas as 'the fastest time-to-market for reliable and scalable power' for AI data centers. CNX's ultra-low carbon intensity positioning makes it the most attractive gas supplier for data center operators with sustainability commitments. AI Opportunity (1/1): While CNX has not deployed AI products, the company generates indirect AI-related revenue as a natural gas supplier to the power infrastructure that fuels AI data centers — this structural demand tailwind represents real value creation from the AI revolution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CNX Resources Q4 2025 Earnings Release — $419M quarterly revenue, 68c EPS (beat), 2026 guidance of 605-620 Bcfe and $550M FCF, January 2026</w:t>
      </w:r>
    </w:p>
    <w:p>
      <w:pPr>
        <w:spacing w:before="20" w:after="20"/>
        <w:ind w:left="170"/>
      </w:pPr>
      <w:r>
        <w:rPr>
          <w:rFonts w:ascii="Calibri" w:hAnsi="Calibri"/>
          <w:b/>
          <w:color w:val="4A6B25"/>
          <w:sz w:val="15"/>
        </w:rPr>
        <w:t xml:space="preserve">2. </w:t>
      </w:r>
      <w:r>
        <w:rPr>
          <w:rFonts w:ascii="Calibri" w:hAnsi="Calibri"/>
          <w:b w:val="0"/>
          <w:color w:val="3A4A28"/>
          <w:sz w:val="17"/>
        </w:rPr>
        <w:t>CNX Resources Corporate Website — About Us, Careers, Innovation partnerships (AutoSep, Sapphire, Pittsburgh Airport), CEO transition announcement,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CNX Resources Sustainability/Radical Transparency — net carbon negative status, 9.1M MT CO2e methane capture, 77% methane intensity reduction, continuous monitoring program</w:t>
      </w:r>
    </w:p>
    <w:p>
      <w:pPr>
        <w:spacing w:before="20" w:after="20"/>
        <w:ind w:left="170"/>
      </w:pPr>
      <w:r>
        <w:rPr>
          <w:rFonts w:ascii="Calibri" w:hAnsi="Calibri"/>
          <w:b/>
          <w:color w:val="4A6B25"/>
          <w:sz w:val="15"/>
        </w:rPr>
        <w:t xml:space="preserve">4. </w:t>
      </w:r>
      <w:r>
        <w:rPr>
          <w:rFonts w:ascii="Calibri" w:hAnsi="Calibri"/>
          <w:b w:val="0"/>
          <w:color w:val="3A4A28"/>
          <w:sz w:val="17"/>
        </w:rPr>
        <w:t>Hart Energy, Natural Gas Intel — CNX net carbon negative achievement, ESG reporting shift, industry recognition, 2021-2025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CNX (CNX Resources Corporation),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