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CODX</w:t>
      </w:r>
      <w:r>
        <w:rPr>
          <w:rFonts w:ascii="Calibri" w:hAnsi="Calibri"/>
          <w:b/>
          <w:color w:val="1A2010"/>
          <w:sz w:val="40"/>
        </w:rPr>
        <w:t xml:space="preserve">  Co-Diagnostics, Inc.</w:t>
      </w:r>
    </w:p>
    <w:p>
      <w:pPr>
        <w:spacing w:after="120"/>
      </w:pPr>
      <w:r>
        <w:rPr>
          <w:rFonts w:ascii="Calibri" w:hAnsi="Calibri"/>
          <w:b/>
          <w:color w:val="6E8450"/>
          <w:sz w:val="18"/>
        </w:rPr>
        <w:t>GROWTH SLEEVE · 2026-04-19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Co-Diagnostics, Inc. develops, manufactures, and markets molecular diagnostics technologies using proprietary Co-Primers technology for detection and analysis of nucleic acid molecules (DNA/RNA). The company offers PCR-based testing for infectious diseases (including COVID-19 and tuberculosis), liquid biopsy for cancer screening, and agricultural applications. Revenue has collapsed from COVID-era peaks to approximately $622K in 2025.</w:t>
      </w:r>
    </w:p>
    <w:p>
      <w:r>
        <w:rPr>
          <w:rFonts w:ascii="Calibri" w:hAnsi="Calibri"/>
          <w:b/>
          <w:color w:val="6E8450"/>
          <w:sz w:val="18"/>
        </w:rPr>
        <w:t>50 Employees · https://co-dx.com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Co-Diagnostics experienced a dramatic revenue collapse from COVID-era peaks (estimated $80M+) to just $622K in full-year 2025, an 84% decline from the prior year's $3.92M [1]. No successful new product launches have generated meaningful replacement revenue. The company remains dependent on its legacy PCR platform. AI Deployment (0/2): No AI-powered products or AI-driven operational efficiencies reported; the company's diagnostics technology is traditional PCR-based molecular testing [2]. Market Share (0/2): Co-Diagnostics is a micro-cap ($5.6M market cap) with negligible market share in the global molecular diagnostics market, which is dominated by Roche, Abbott, Hologic, and other major players [1]. Pipeline (1/2): The company is initiating TB clinical performance studies in India aligned with new WHO guidance including tongue swab testing, with expected commercialization by Q3 2026 [1]. This represents a genuine pipeline opportunity in a large market (India's TB burden) but execution is uncertain. R&amp;D Intensity (1/1): As a pure-play diagnostics R&amp;D company with minimal revenue, virtually all spending is R&amp;D-oriented — the Co-Primers technology platform and PCR innovations represent above-industry research intensity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Co-Diagnostics' mission to 'democratize access to molecular diagnostics and transform healthcare delivery globally through affordable PCR technology' is clear and identifies a specific beneficiary (underserved global populations), but is not distinctive enough to differentiate from dozens of diagnostics companies with similar stated aims [2]. Community Impact (1/2): The focus on affordable diagnostics for developing markets — particularly the India TB test initiative aligned with WHO guidance — demonstrates genuine social impact orientation, though the company's tiny scale limits actual impact [1][2]. Employee Retention (0/2): No data available on employee retention or culture for this ~50-person company. Recent Nasdaq compliance issues and near-zero revenue create an unstable environment. Insider Buying (0/2): No evidence of meaningful insider buying was identified; with the stock at $1.56 and the company narrowly avoiding Nasdaq delisting, insider confidence signals are absent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Co-Diagnostics' financial profile is severely distressed. Debt-to-equity of 6.0% is excellent, reflecting minimal leverage, but ROE of -125.9% and profit margin of essentially 0% demonstrate a company burning cash with negligible revenue [4]. Revenue growth YoY of 76.7% in the most recent period reflects a bounce from a near-zero base (Q1 revenue of $260K vs. estimates of $130K), but full-year 2025 revenue of $622K declined 84% from 2024's $3.92M [1]. The company reported a $46.9M net loss in 2025 including an $18.9M impairment charge, and cash declined to $11.9M with ~$29M operating cash burn [1]. Forward P/E is negative (-0.13x), confirming expected continued losses. The company narrowly regained Nasdaq compliance in March 2026 after the stock fell below $1.00 [3]. Liquidity floor cleared: 1.17M avg vol × $1.56 = $1.83M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Co-Diagnostics operates with a predominantly finite mindset — the company rode the COVID testing wave to peak revenue, failed to pivot when that wave receded, and now faces existential survival questions with $622K annual revenue and $11.9M cash against $29M annual cash burn. There is no evidence of long-term strategic vision, courageous leadership decisions, or organizational resilience that would indicate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'democratize access to molecular diagnostics globally through affordable PCR technology' identifies a worthy cause, but it has not shaped strategic decisions or survived the COVID revenue collapse [2]. The company's actual behavior — riding COVID testing revenue without building durable post-pandemic revenue streams — contradicts the stated cause. A company truly committed to democratizing diagnostics would have invested COVID profits into building a sustainable, diversified diagnostics business.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 high-trust organization. The company's near-death experience with Nasdaq delisting (regaining compliance in March 2026 after stock fell below $1.00), $46.9M net loss including $18.9M impairment, and revenue collapse to $622K create an inherently unstable environment [1][3]. Small team (~50 employees) facing existential uncertainty is unlikely to exhibit the psychological safety Sinek describes as foundational.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Co-Diagnostics acknowledging or learning from competitors' strengths. The molecular diagnostics market is dominated by Roche, Abbott, and Hologic, but the company's communications focus on its own Co-Primers technology rather than competitive learning [2]. No management commentary referencing how competitors' innovations inform Co-Diagnostics' strategy.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Co-Diagnostics has demonstrated rigid adherence to its PCR diagnostics platform despite the evaporation of COVID testing demand [1][2]. While the India TB test initiative represents incremental market expansion, it is not a transformative pivot — it's the same PCR technology applied to a different pathogen. The company has not reinvented its business model, entered new markets, or made bold strategic shifts in response to the post-COVID collapse.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The company allowed COVID revenue to decline 84% without executing meaningful strategic pivots [1]. The $18.9M impairment charge and near-delisting from Nasdaq suggest reactive management rather than proactive long-term positioning. The TB test initiative in India is promising but represents a modest, incremental step rather than a courageous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Co-Diagnostics offers a speculative value proposition for investors willing to bet on a potential turnaround in molecular diagnostics. The company's proprietary Co-Primers technology enables multiplexed PCR testing at lower cost points than competitors, and the TB clinical performance studies in India — aligned with new WHO guidance including tongue swab testing — could unlock a significant market with expected commercialization by Q3 2026 [1][2]. India's massive TB burden (2.8M cases annually) represents a potentially transformative addressable market if the company secures WHO prequalification and Indian regulatory approval. Debt-to-equity of 6% reflects a clean balance sheet, and the stock at $1.56 with a $5.6M market cap prices in near-total failure, creating asymmetric upside if the TB or cancer liquid biopsy programs succeed [4].</w:t>
      </w:r>
    </w:p>
    <w:p>
      <w:pPr>
        <w:spacing w:after="120"/>
      </w:pPr>
      <w:r>
        <w:rPr>
          <w:rFonts w:ascii="Calibri" w:hAnsi="Calibri"/>
          <w:b w:val="0"/>
          <w:color w:val="3A4A28"/>
          <w:sz w:val="20"/>
        </w:rPr>
        <w:t>The bear case is severe and arguably the base case. Full-year 2025 revenue of $622K declined 84% from $3.92M, and the company reported a $46.9M net loss including an $18.9M impairment charge [1]. Cash reserves of $11.9M against ~$29M annual operating cash burn give the company less than six months of runway without additional financing, creating existential dilution or insolvency risk [1]. Q1 2026 EPS of -$16.65 massively missed the consensus estimate of -$3.90 [1]. The company narrowly avoided Nasdaq delisting in March 2026 and remains at risk of non-compliance if the stock falls below $1.00 again [3]. The TB test commercialization in India faces significant execution risk — clinical studies, regulatory approvals, manufacturing scale-up, and distribution in a developing market — and even success may not generate sufficient revenue to offset cash burn in time. The $5.6M market cap reflects the market's near-zero confidence in survival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TB clinical performance studies in India aligned with WHO guidance, with expected commercialization by Q3 2026 — success could unlock India's massive TB testing market [1][2]</w:t>
      </w:r>
    </w:p>
    <w:p>
      <w:pPr>
        <w:spacing w:before="40" w:after="40"/>
        <w:ind w:left="283"/>
      </w:pPr>
      <w:r>
        <w:rPr>
          <w:rFonts w:ascii="Calibri" w:hAnsi="Calibri"/>
          <w:b/>
          <w:color w:val="4A6B25"/>
          <w:sz w:val="20"/>
        </w:rPr>
        <w:t xml:space="preserve">2. </w:t>
      </w:r>
      <w:r>
        <w:rPr>
          <w:rFonts w:ascii="Calibri" w:hAnsi="Calibri"/>
          <w:b w:val="0"/>
          <w:color w:val="3A4A28"/>
          <w:sz w:val="20"/>
        </w:rPr>
        <w:t>Potential non-dilutive funding through government grants or partnerships for infectious disease diagnostics in developing markets [1]</w:t>
      </w:r>
    </w:p>
    <w:p>
      <w:pPr>
        <w:spacing w:before="40" w:after="40"/>
        <w:ind w:left="283"/>
      </w:pPr>
      <w:r>
        <w:rPr>
          <w:rFonts w:ascii="Calibri" w:hAnsi="Calibri"/>
          <w:b/>
          <w:color w:val="4A6B25"/>
          <w:sz w:val="20"/>
        </w:rPr>
        <w:t xml:space="preserve">3. </w:t>
      </w:r>
      <w:r>
        <w:rPr>
          <w:rFonts w:ascii="Calibri" w:hAnsi="Calibri"/>
          <w:b w:val="0"/>
          <w:color w:val="3A4A28"/>
          <w:sz w:val="20"/>
        </w:rPr>
        <w:t>Liquid biopsy cancer screening program leveraging Co-Primers technology could eventually address the $10B+ liquid biopsy market, though this remains early-stage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runway risk — $11.9M cash vs. ~$29M annual burn rate gives less than six months of runway, likely requiring dilutive equity raises or debt that could devastate existing shareholders [1]</w:t>
      </w:r>
    </w:p>
    <w:p>
      <w:pPr>
        <w:spacing w:before="40" w:after="40"/>
        <w:ind w:left="283"/>
      </w:pPr>
      <w:r>
        <w:rPr>
          <w:rFonts w:ascii="Calibri" w:hAnsi="Calibri"/>
          <w:b/>
          <w:color w:val="4A6B25"/>
          <w:sz w:val="20"/>
        </w:rPr>
        <w:t xml:space="preserve">2. </w:t>
      </w:r>
      <w:r>
        <w:rPr>
          <w:rFonts w:ascii="Calibri" w:hAnsi="Calibri"/>
          <w:b w:val="0"/>
          <w:color w:val="3A4A28"/>
          <w:sz w:val="20"/>
        </w:rPr>
        <w:t>Revenue collapse — 84% decline in 2025 to $622K with no near-term revenue recovery visible; the company has no commercial-scale product generating meaningful recurring revenue [1]</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 stock at $1.56 after narrowly regaining compliance in March 2026; another sustained drop below $1.00 would trigger delisting proceedings and likely accelerate the death spiral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Co-Diagnostics' core business — PCR-based molecular diagnostics — involves physical-world laboratory processes, biological sample collection and processing, and heavily regulated medical device approvals (FDA, WHO, CDSCO in India) that AI cannot replace [2]. Molecular testing requires actual chemical reagents, thermal cycling equipment, and biological samples — these are physical processes immune to software substitution. AI may eventually enhance diagnostics through pattern recognition in test results or workflow optimization, but cannot eliminate the need for physical testing platforms. The regulatory barriers (clinical trials, FDA clearance, WHO prequalification) provide additional protection. AI Opportunity (0/1): Co-Diagnostics does not generate any revenue from AI products or services; the company's technology is traditional PCR-based molecular diagnostics without AI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Co-Diagnostics Q4 2025 and Full Year 2025 Results — $622K revenue (-84% YoY), $46.9M net loss, $11.9M cash, TB India initiative, March 2026</w:t>
      </w:r>
    </w:p>
    <w:p>
      <w:pPr>
        <w:spacing w:before="20" w:after="20"/>
        <w:ind w:left="170"/>
      </w:pPr>
      <w:r>
        <w:rPr>
          <w:rFonts w:ascii="Calibri" w:hAnsi="Calibri"/>
          <w:b/>
          <w:color w:val="4A6B25"/>
          <w:sz w:val="15"/>
        </w:rPr>
        <w:t xml:space="preserve">2. </w:t>
      </w:r>
      <w:r>
        <w:rPr>
          <w:rFonts w:ascii="Calibri" w:hAnsi="Calibri"/>
          <w:b w:val="0"/>
          <w:color w:val="3A4A28"/>
          <w:sz w:val="17"/>
        </w:rPr>
        <w:t>Co-Diagnostics corporate website — Co-Primers technology, PCR platform, mission statement, executive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Nasdaq — Co-Diagnostics regained compliance with listing requirements, $1.00 bid price rule, March 9,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CODX key statistics, stock price $1.56, market cap $5.6M, D/E 6%, ROE -125.9%,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