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COF</w:t>
      </w:r>
      <w:r>
        <w:rPr>
          <w:rFonts w:ascii="Calibri" w:hAnsi="Calibri"/>
          <w:b/>
          <w:color w:val="1A2010"/>
          <w:sz w:val="40"/>
        </w:rPr>
        <w:t xml:space="preserve">  Capital One Financial Corporation</w:t>
      </w:r>
    </w:p>
    <w:p>
      <w:pPr>
        <w:spacing w:after="120"/>
      </w:pPr>
      <w:r>
        <w:rPr>
          <w:rFonts w:ascii="Calibri" w:hAnsi="Calibri"/>
          <w:b/>
          <w:color w:val="6E8450"/>
          <w:sz w:val="18"/>
        </w:rPr>
        <w:t>GROWTH SLEEVE · 2026-03-31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United States</w:t>
      </w:r>
    </w:p>
    <w:p>
      <w:pPr>
        <w:spacing w:after="80"/>
      </w:pPr>
      <w:r>
        <w:rPr>
          <w:rFonts w:ascii="Calibri" w:hAnsi="Calibri"/>
          <w:b w:val="0"/>
          <w:color w:val="3A4A28"/>
          <w:sz w:val="20"/>
        </w:rPr>
        <w:t>Capital One Financial Corporation is a diversified financial services company operating credit card, consumer banking, and commercial banking segments. Following its $35.3B acquisition of Discover Financial Services in May 2025, Capital One now owns the Discover payments network, transforming from a pure lender into a vertically integrated banking and payments platform. The company serves consumers, small businesses, and commercial clients through digital channels, branches, and cafes across the U.S., Canada, and the U.K.</w:t>
      </w:r>
    </w:p>
    <w:p>
      <w:r>
        <w:rPr>
          <w:rFonts w:ascii="Calibri" w:hAnsi="Calibri"/>
          <w:b/>
          <w:color w:val="6E8450"/>
          <w:sz w:val="18"/>
        </w:rPr>
        <w:t>76,300 Employees · https://www.capitalone.com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The $35.3B Discover Financial Services acquisition (closed May 2025) is a transformative business model pivot — Capital One now owns a payments network, vertically integrating from card issuer to payment processor [1]. Pre-provision earnings surged 30% to $22.9B for FY2025, and revenue grew 52.9% YoY driven by Discover synergies materializing faster than projected [1]. Additionally, the company completed a decade-long cloud migration, becoming the first major bank to go 100% cloud [3]. AI Deployment (1/2): Research firm Evident ranked Capital One as a leader in AI innovation among 50 major banks, with AI deployed across fraud detection, credit underwriting, and customer service [3]. No specific revenue or savings figures quantified. Market Share (2/2): Capital One is a top-5 U.S. credit card issuer by purchase volume, and now owns the Discover network (the fourth-largest card network globally behind Visa, Mastercard, and Amex), creating unmatched vertical integration among bank card issuers [1]. Pipeline (1/2): The $5.15B Brex acquisition for business payments was announced, accelerating B2B payment capabilities, but specific timelines and revenue impact are limited [1]. R&amp;D Intensity (1/1): Capital One operates a dedicated software division (launched 2022), employs thousands of engineers, and invests heavily in cloud, AI, and data infrastructure — top-quartile tech spend for a financial services company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Capital One's mission — 'Change banking for good' — is specific, distinctive, and validated by 36 years of founder-CEO leadership [3]. Richard Fairbank built the company around data-driven innovation in consumer finance, and the mission has endured through multiple strategic phases (credit cards → consumer banking → payments platform). This is a genuine cause, not marketing. Community Impact (1/2): Capital One commits to community investment through its Impact Initiative, supporting affordable housing, workforce development, and small business programs. The company operates cafes in underserved communities combining banking access with community space [4]. Employee Retention (1/2): Fairbank's people-first philosophy ('It's not about you; it's about them') and award-winning office design promote strong culture, but with 76,300 employees, specific retention metrics are difficult to assess [3]. No standout data points found. Insider Buying (2/2): Richard Fairbank has taken a $0 base salary since 1997, compensated entirely through stock and options — perhaps the most extreme alignment of CEO and shareholder interests in the banking industry [3]. His entire net worth is tied to Capital One's performance.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Capital One's infrastructure score reflects post-acquisition financials that depress GAAP metrics while forward earnings power is substantially stronger. D/E is unavailable (standard for bank holding companies with complex balance sheet structures) [5]. ROE of 2.39% is depressed by massive goodwill and intangibles from the $35.3B Discover acquisition — normalized ROE is projected at 15%+ as integration costs roll off [1]. Revenue growth of 51.6% YoY reflects the Discover acquisition (organic growth materially lower). Forward P/E of 7.24× is exceptionally attractive for a top-5 bank with a payments network, suggesting the market underprices normalized earnings power [5]. Profit margin of 7.48% reflects $4.1B in quarterly credit loss provisions and integration costs [1]. Operating cash flow of $27.7B demonstrates strong cash generation capability. Liquidity floor cleared: 5.63M avg volume × $178.13 = $1.0B.</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9</w:t>
      </w:r>
      <w:r>
        <w:rPr>
          <w:rFonts w:ascii="Calibri" w:hAnsi="Calibri"/>
          <w:b w:val="0"/>
          <w:color w:val="9DAF88"/>
          <w:sz w:val="18"/>
        </w:rPr>
        <w:t xml:space="preserve"> /10</w:t>
      </w:r>
    </w:p>
    <w:p>
      <w:pPr>
        <w:spacing w:after="120"/>
      </w:pPr>
      <w:r>
        <w:rPr>
          <w:rFonts w:ascii="Calibri" w:hAnsi="Calibri"/>
          <w:b w:val="0"/>
          <w:color w:val="3A4A28"/>
          <w:sz w:val="18"/>
        </w:rPr>
        <w:t>Capital One under Richard Fairbank is a powerful infinite game case study — a founder-CEO who has taken $0 salary for 29 years, invested through multiple credit cycles, and transformed a credit card startup into a vertically integrated banking and payments platform. The $35.3B Discover acquisition after a 15-month regulatory marathon exemplifies courage to lead. Fairbank's philosophy that 'worrying about yourself is a bankrupt leadership model' is Sinek's ideal of service-oriented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Capital One's Just Cause — 'Change banking for good' through data-driven innovation — has been validated by 36 years of consistent execution under founder-CEO Richard Fairbank [3]. The cause has survived multiple credit cycles (2001 recession, GFC, COVID), industry disruption (fintech), and regulatory crises, and it has shaped every major strategic decision from the original information-based strategy to cloud migration to the Discover acquisition. Fairbank's $0 salary since 1997 proves the cause is lived, not marketed. Sinek would recognize this as a just cause that IS the competitive advantage — 3 points on the weighted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Fairbank's leadership philosophy emphasizes people over process — 'It's not about you; it's about them' — and Capital One invests heavily in talent acquisition (spending '2% recruiting rather than 75% managing mistakes'), award-winning office spaces, and a culture where engineers, designers, and data scientists work side by side [3]. However, with 76,300 employees and significant Discover integration underway, specific evidence of psychological safety, low turnover, or employee empowerment at scale is limited — 1 point on the weighted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Capital One has consistently used competitive pressure as motivation for self-improvement rather than rival destruction. Fairbank explicitly studied tech companies (Amazon, Google) and rebuilt Capital One's technology stack to compete with them — not to 'beat' banks, but to become a tech company that happens to do banking [3]. The Discover acquisition was motivated by learning from Visa/Mastercard/Amex's network advantages, not defeating them. This is a competitive mindset focused on self-improvement — 1 point on the weighted scale.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Capital One has undergone at least two fundamental transformations: (1) from a traditional credit card company to a cloud-native, AI-first technology company over the 2010s, and (2) from a pure card issuer/lender to a vertically integrated banking and payments platform via the $35.3B Discover acquisition [1][3]. Each transformation was painful (decade-long cloud migration, 15-month regulatory approval) but driven by the Just Cause of changing banking through data and technology. The announced $5.15B Brex acquisition signals a third transformation into B2B payments — 2 points on the weighted scale.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Fairbank has demonstrated extraordinary courage repeatedly: taking $0 salary since 1997 (maximum personal skin in the game), investing billions in a decade-long cloud migration when competitors maintained legacy systems, pursuing the $35.3B Discover acquisition through a 15-month regulatory marathon when the outcome was uncertain, and now acquiring Brex for $5.15B to enter business payments [1][3]. Each decision sacrificed near-term earnings or comfort for long-term capability. The pattern of costly long-term bets is exactly what Sinek describes — 2 points on the weighted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Capital One has transformed itself into a vertically integrated banking and payments platform through the $35.3B Discover acquisition, creating a unique competitive position as the only major U.S. bank that owns its own card network [1]. Pre-provision earnings surged 30% to $22.9B in FY2025 with net interest margin expanding 96bps to 7.84%, and integration synergies are materializing faster than projected [1]. At a forward P/E of 7.24× — a steep discount to the S&amp;P 500 and banking peers — COF prices in significant downside risk while offering 15%+ targeted returns as Discover integration costs roll off and normalized earnings power emerges [5]. The $5.15B Brex acquisition opens a $25T+ B2B payments addressable market. CEO Fairbank's $0 salary and 36-year tenure provide maximum alignment and strategic continuity [3].</w:t>
      </w:r>
    </w:p>
    <w:p>
      <w:pPr>
        <w:spacing w:after="120"/>
      </w:pPr>
      <w:r>
        <w:rPr>
          <w:rFonts w:ascii="Calibri" w:hAnsi="Calibri"/>
          <w:b w:val="0"/>
          <w:color w:val="3A4A28"/>
          <w:sz w:val="20"/>
        </w:rPr>
        <w:t>The bear case centers on credit quality deterioration, integration execution, and regulatory overhang. The provision for credit losses surged to $4.1B in Q4 2025 (up from $2.7B in Q3), reflecting growing concerns about consumer credit health in a weakening macro environment [1]. Non-interest expenses rose 13% in Q4, and Discover integration costs escalated from $639M (Q2) to $951M (Q3), with total integration costs still climbing [1]. Capital One's $3B+ in cumulative regulatory penalties since 2000 — including the $210M CFPB deceptive marketing settlement, the $80M OCC cloud security penalty, and the dismissed but reputationally damaging 360 Savings lawsuit — create ongoing regulatory risk [4]. The trailing P/E of 52.86× (vs. 7.24× forward) highlights how severely acquisition charges have depressed GAAP earnings, creating uncertainty about when normalized profitability will be visible. The stock trades 31% below its 52-week high ($259.64 vs $178.13), reflecting market skepticism about the integration timeline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Discover integration synergies fully materializing — network migration of Capital One cards onto the Discover network could unlock significant interchange revenue and cost savings, driving normalized ROE above 15% [1]</w:t>
      </w:r>
    </w:p>
    <w:p>
      <w:pPr>
        <w:spacing w:before="40" w:after="40"/>
        <w:ind w:left="283"/>
      </w:pPr>
      <w:r>
        <w:rPr>
          <w:rFonts w:ascii="Calibri" w:hAnsi="Calibri"/>
          <w:b/>
          <w:color w:val="4A6B25"/>
          <w:sz w:val="20"/>
        </w:rPr>
        <w:t xml:space="preserve">2. </w:t>
      </w:r>
      <w:r>
        <w:rPr>
          <w:rFonts w:ascii="Calibri" w:hAnsi="Calibri"/>
          <w:b w:val="0"/>
          <w:color w:val="3A4A28"/>
          <w:sz w:val="20"/>
        </w:rPr>
        <w:t>Brex acquisition closing and B2B payments launch — entering the $25T+ business payments market with Brex's technology and Capital One's banking infrastructure represents a major new revenue stream [1]</w:t>
      </w:r>
    </w:p>
    <w:p>
      <w:pPr>
        <w:spacing w:before="40" w:after="40"/>
        <w:ind w:left="283"/>
      </w:pPr>
      <w:r>
        <w:rPr>
          <w:rFonts w:ascii="Calibri" w:hAnsi="Calibri"/>
          <w:b/>
          <w:color w:val="4A6B25"/>
          <w:sz w:val="20"/>
        </w:rPr>
        <w:t xml:space="preserve">3. </w:t>
      </w:r>
      <w:r>
        <w:rPr>
          <w:rFonts w:ascii="Calibri" w:hAnsi="Calibri"/>
          <w:b w:val="0"/>
          <w:color w:val="3A4A28"/>
          <w:sz w:val="20"/>
        </w:rPr>
        <w:t>Credit quality stabilization — if consumer charge-offs peak in H1 2026 and begin normalizing, the reduction in provisioning would significantly accelerate earnings recovery and multiple expansion from 7.24× forward P/E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cycle deterioration — rising consumer charge-offs and $4.1B quarterly credit loss provisions could accelerate if unemployment rises, particularly in the subprime portfolio that Capital One historically serves [1]</w:t>
      </w:r>
    </w:p>
    <w:p>
      <w:pPr>
        <w:spacing w:before="40" w:after="40"/>
        <w:ind w:left="283"/>
      </w:pPr>
      <w:r>
        <w:rPr>
          <w:rFonts w:ascii="Calibri" w:hAnsi="Calibri"/>
          <w:b/>
          <w:color w:val="4A6B25"/>
          <w:sz w:val="20"/>
        </w:rPr>
        <w:t xml:space="preserve">2. </w:t>
      </w:r>
      <w:r>
        <w:rPr>
          <w:rFonts w:ascii="Calibri" w:hAnsi="Calibri"/>
          <w:b w:val="0"/>
          <w:color w:val="3A4A28"/>
          <w:sz w:val="20"/>
        </w:rPr>
        <w:t>Integration execution risk — Discover network migration, technology integration, and cultural alignment across 76,300 employees create operational complexity; integration costs have escalated each quarter [1]</w:t>
      </w:r>
    </w:p>
    <w:p>
      <w:pPr>
        <w:spacing w:before="40" w:after="40"/>
        <w:ind w:left="283"/>
      </w:pPr>
      <w:r>
        <w:rPr>
          <w:rFonts w:ascii="Calibri" w:hAnsi="Calibri"/>
          <w:b/>
          <w:color w:val="4A6B25"/>
          <w:sz w:val="20"/>
        </w:rPr>
        <w:t xml:space="preserve">3. </w:t>
      </w:r>
      <w:r>
        <w:rPr>
          <w:rFonts w:ascii="Calibri" w:hAnsi="Calibri"/>
          <w:b w:val="0"/>
          <w:color w:val="3A4A28"/>
          <w:sz w:val="20"/>
        </w:rPr>
        <w:t>Regulatory and legal liability — $3B+ in cumulative penalties, the NY Attorney General savings account lawsuit, and potential future CFPB enforcement actions create ongoing legal expense and reputational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Capital One is positioned as an AI beneficiary rather than a victim — the company is recognized as a leader in AI innovation among major banks (Evident research), with AI deployed in fraud detection, credit underwriting, and customer service automation [3]. The Discover payments network creates physical infrastructure (merchant acceptance, transaction processing) that AI cannot displace. Core banking functions (deposits, lending, regulatory compliance) are deeply regulated and require institutional trust. However, AI does create competitive pressure in consumer lending (fintech competitors using AI for faster, cheaper underwriting) and could automate some back-office functions. AI Opportunity (1/1): Capital One generates meaningful value from AI through automated credit decisioning, fraud prevention, and customer service — Evident ranks it among the top AI-deploying banks globally, and its cloud-native infrastructure gives it a structural advantage in deploying AI at scale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Capital One Q4 2025 earnings release — $22.9B pre-provision earnings, 52.9% revenue growth, $4.1B credit provisions, Discover integration progress, January 22, 2026</w:t>
      </w:r>
    </w:p>
    <w:p>
      <w:pPr>
        <w:spacing w:before="20" w:after="20"/>
        <w:ind w:left="170"/>
      </w:pPr>
      <w:r>
        <w:rPr>
          <w:rFonts w:ascii="Calibri" w:hAnsi="Calibri"/>
          <w:b/>
          <w:color w:val="4A6B25"/>
          <w:sz w:val="15"/>
        </w:rPr>
        <w:t xml:space="preserve">2. </w:t>
      </w:r>
      <w:r>
        <w:rPr>
          <w:rFonts w:ascii="Calibri" w:hAnsi="Calibri"/>
          <w:b w:val="0"/>
          <w:color w:val="3A4A28"/>
          <w:sz w:val="17"/>
        </w:rPr>
        <w:t>Capital One / Brex $5.15B acquisition announcement and Discover post-acquisition strategic updates, 2025-2026</w:t>
      </w:r>
    </w:p>
    <w:p>
      <w:pPr>
        <w:spacing w:before="20" w:after="20"/>
        <w:ind w:left="170"/>
      </w:pPr>
      <w:r>
        <w:rPr>
          <w:rFonts w:ascii="Calibri" w:hAnsi="Calibri"/>
          <w:b/>
          <w:color w:val="4A6B25"/>
          <w:sz w:val="15"/>
        </w:rPr>
        <w:t xml:space="preserve">3. </w:t>
      </w:r>
      <w:r>
        <w:rPr>
          <w:rFonts w:ascii="Calibri" w:hAnsi="Calibri"/>
          <w:b w:val="0"/>
          <w:color w:val="3A4A28"/>
          <w:sz w:val="17"/>
        </w:rPr>
        <w:t>Capital One corporate website, Richard Fairbank leadership profile, CIO Dive on AI and cloud transformation, Stanford GSB on Fairbank's people-centric philosophy</w:t>
      </w:r>
    </w:p>
    <w:p>
      <w:pPr>
        <w:spacing w:before="20" w:after="20"/>
        <w:ind w:left="170"/>
      </w:pPr>
      <w:r>
        <w:rPr>
          <w:rFonts w:ascii="Calibri" w:hAnsi="Calibri"/>
          <w:b/>
          <w:color w:val="4A6B25"/>
          <w:sz w:val="15"/>
        </w:rPr>
        <w:t xml:space="preserve">4. </w:t>
      </w:r>
      <w:r>
        <w:rPr>
          <w:rFonts w:ascii="Calibri" w:hAnsi="Calibri"/>
          <w:b w:val="0"/>
          <w:color w:val="3A4A28"/>
          <w:sz w:val="17"/>
        </w:rPr>
        <w:t>CFPB / OCC enforcement actions against Capital One — $210M deceptive marketing (2012), $80M cloud security (2020), 360 Savings lawsuit filed and dismissed (2025); NY AG complaint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COF (Capital One Financial),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