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COGT</w:t>
      </w:r>
      <w:r>
        <w:rPr>
          <w:rFonts w:ascii="Calibri" w:hAnsi="Calibri"/>
          <w:b/>
          <w:color w:val="1A2010"/>
          <w:sz w:val="40"/>
        </w:rPr>
        <w:t xml:space="preserve">  Cogent Biosciences, Inc.</w:t>
      </w:r>
    </w:p>
    <w:p>
      <w:pPr>
        <w:spacing w:after="120"/>
      </w:pPr>
      <w:r>
        <w:rPr>
          <w:rFonts w:ascii="Calibri" w:hAnsi="Calibri"/>
          <w:b/>
          <w:color w:val="6E8450"/>
          <w:sz w:val="18"/>
        </w:rPr>
        <w:t>GROWTH SLEEVE · 2026-04-17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Cogent Biosciences is a clinical-stage biotechnology company developing precision therapies for genetically defined diseases. Lead candidate bezuclastinib is a selective KIT inhibitor in Phase 3 trials for systemic mastocytosis and gastrointestinal stromal tumors (GIST). Pipeline includes CGT4859 (FGFR2 inhibitor), CGT4255 (ErbB2 mutant program), and CGT6297 (PI3Ka mutant-selective inhibitor).</w:t>
      </w:r>
    </w:p>
    <w:p>
      <w:r>
        <w:rPr>
          <w:rFonts w:ascii="Calibri" w:hAnsi="Calibri"/>
          <w:b/>
          <w:color w:val="6E8450"/>
          <w:sz w:val="18"/>
        </w:rPr>
        <w:t>258 Employees · https://www.cogentbio.com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Cogent reported positive Phase 3 PEAK trial results for bezuclastinib in GIST, demonstrating significant progression-free survival benefit. The company also delivered positive SUMMIT pivotal trial results in non-advanced systemic mastocytosis (NonAdvSM) at ASH 2025, showing clinical benefit across all symptom domains [1]. These two positive Phase 3 readouts in a single year represent strong clinical execution. AI Deployment (0/2): No evidence of AI-powered drug development or quantified AI-driven operational efficiencies at Cogent. Market Share (2/2): Bezuclastinib has the potential to be the first new therapy for second-line GIST in over 20 years, and targets KIT D816V mutations that are underserved by existing therapies for systemic mastocytosis, positioning the company as a category creator in precision KIT inhibition [1]. Pipeline (2/2): Specific NDA submission timelines: GIST NDA on track for April 2026, AdvSM NDA submission in 1H 2026, with planned H2 2026 commercial launch. Additional pipeline includes CGT4859, CGT4255, and CGT6297 with clear development paths [1]. R&amp;D Intensity (1/1): The company invested substantially in R&amp;D relative to its size, with full-year net loss of $328.9M reflecting heavy clinical development spending across multiple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Cogent's mission centers on developing precision therapies for patients with genetically defined diseases — meaningful and specific but standard for a precision medicine biotech without decades of execution to validate it. Community Impact (1/2): Bezuclastinib addresses underserved patient populations in systemic mastocytosis and GIST where limited treatment options exist, providing genuine medical impact for patients with these rare diseases [1]. Employee Retention (1/2): CEO Andrew Robbins (formerly COO at Array Biopharma through Pfizer acquisition) has assembled a team of 258 employees. CPO Erin Schellhammer emphasizes culture-building and talent development, suggesting intentional organizational design for a small biotech [2]. Insider Buying (1/2): Robbins has meaningful equity exposure from his role, though no specific net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Biosciences is pre-revenue with zero commercial income, resulting in a fundamentally weak infrastructure profile typical of clinical-stage biotechs. D/E of 37.5% is low, but ROE of -73.7% reflects accumulated losses from clinical development. Profit margin is 0% (no revenue) and revenue growth metrics are unavailable [4]. Forward P/E is negative (excluded). Operating cash flow was -$264.4M and free cash flow was -$152.5M, reflecting heavy clinical trial spending. The $900M cash position provides runway into 2028, but no revenue-generating assets exist today. Infrastructure score of 2/10 reflects the single positive metric (low D/E) against absent or negative financials. Liquidity floor cleared: 2.12M avg volume x $36.19 = $76.7M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Cogent shows early signs of infinite game thinking through its focus on precision medicine for genetically defined diseases and the assembly of a leadership team with long-term pharmaceutical development experience. However, the company is too young and pre-commercial to have been tested through cycles. CEO Robbins' background at Array Biopharma (successfully acquired by Pfizer) suggests execution discipline, but the company has yet to prove it can build a durable franchise.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purpose of developing precision therapies for genetically defined diseases is specific and scientifically grounded — the focus on underserved KIT mutations connects treatment to a defined biological mechanism rather than a vague 'cure disease' aspiration. However, the cause has not been tested by time, leadership transitions, or market adversity. Score: 1/3 points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Andrew Robbins assembled the team from scratch with experienced pharmaceutical professionals, and CPO Erin Schellhammer emphasizes culture-building and talent development. At 258 employees, the organization is small enough for direct leadership influence. Robbins' prior experience leading Array Biopharma through its Pfizer acquisition suggests he can build high-functioning teams. Score: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operates in competition with Blueprint Medicines (avapritinib) for KIT-driven diseases but positions bezuclastinib as differentiated by selectivity and tolerability rather than framing competition as a war. However, limited evidence of explicitly acknowledging rival strengths as opportunities for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rebranded from Unum Therapeutics (focused on CAR-T cell therapy) to Cogent Biosciences in 2020, pivoting entirely from cell therapy to precision small molecule development — a transformative strategic shift. However, this pivot was driven partly by the failure of the prior strategy rather than a proactive cause-driven decision. Score: 1/2 points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courage by pursuing the complete pivot from Unum Therapeutics' CAR-T platform to Cogent's precision KIT inhibitor strategy, abandoning prior investments to pursue a more promising scientific direction. Continuing to invest $264.4M annually in clinical development while pre-revenue requires conviction. Score: 1/2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Biosciences is on the cusp of transforming from clinical-stage to commercial-stage, with two NDA submissions planned for H1 2026 (bezuclastinib for GIST in April 2026, bezuclastinib for AdvSM in H1 2026) and a commercial launch targeted for H2 2026 [1]. Bezuclastinib has the potential to be the first new second-line GIST therapy in over 20 years, addressing a significant unmet medical need. Positive Phase 3 PEAK (GIST) and SUMMIT (NonAdvSM) trial results demonstrate clinical benefit across endpoints. The $5.87B market cap reflects market expectation of commercial success, with ~$900M cash providing runway into 2028 without dilution [1][4]. CEO Robbins' Array Biopharma background (successfully built and sold to Pfizer) provides relevant commercial launch experience.</w:t>
      </w:r>
    </w:p>
    <w:p>
      <w:pPr>
        <w:spacing w:after="120"/>
      </w:pPr>
      <w:r>
        <w:rPr>
          <w:rFonts w:ascii="Calibri" w:hAnsi="Calibri"/>
          <w:b w:val="0"/>
          <w:color w:val="3A4A28"/>
          <w:sz w:val="20"/>
        </w:rPr>
        <w:t>The bear case is substantial for a pre-revenue company valued at $5.87B. The $36.19 stock price prices in successful FDA approval, commercial launch, and significant revenue — any clinical or regulatory setback would trigger severe downside. Operating cash burn of $264.4M annually means the $900M cash runway depletes by 2028 without revenue, creating potential dilution risk [4]. Competition from Blueprint Medicines' avapritinib in the KIT inhibitor space could limit market share. The forward P/E is deeply negative (-52.5x), reflecting expected continued losses through at least 2027. Cogent has zero commercial infrastructure track record — building a sales force and distribution while managing NDA reviews is execution-intensive. Drug pricing and payer coverage for rare disease treatments face growing political and regulatory scrutiny that could compress commercial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GIST NDA submission on track for April 2026, with bezuclastinib potentially becoming the first new second-line GIST therapy in over 20 years [1]</w:t>
      </w:r>
    </w:p>
    <w:p>
      <w:pPr>
        <w:spacing w:before="40" w:after="40"/>
        <w:ind w:left="283"/>
      </w:pPr>
      <w:r>
        <w:rPr>
          <w:rFonts w:ascii="Calibri" w:hAnsi="Calibri"/>
          <w:b/>
          <w:color w:val="4A6B25"/>
          <w:sz w:val="20"/>
        </w:rPr>
        <w:t xml:space="preserve">2. </w:t>
      </w:r>
      <w:r>
        <w:rPr>
          <w:rFonts w:ascii="Calibri" w:hAnsi="Calibri"/>
          <w:b w:val="0"/>
          <w:color w:val="3A4A28"/>
          <w:sz w:val="20"/>
        </w:rPr>
        <w:t>AdvSM NDA submission planned for H1 2026 based on positive SUMMIT pivotal trial results demonstrating clinical benefit across all symptom domains [1]</w:t>
      </w:r>
    </w:p>
    <w:p>
      <w:pPr>
        <w:spacing w:before="40" w:after="40"/>
        <w:ind w:left="283"/>
      </w:pPr>
      <w:r>
        <w:rPr>
          <w:rFonts w:ascii="Calibri" w:hAnsi="Calibri"/>
          <w:b/>
          <w:color w:val="4A6B25"/>
          <w:sz w:val="20"/>
        </w:rPr>
        <w:t xml:space="preserve">3. </w:t>
      </w:r>
      <w:r>
        <w:rPr>
          <w:rFonts w:ascii="Calibri" w:hAnsi="Calibri"/>
          <w:b w:val="0"/>
          <w:color w:val="3A4A28"/>
          <w:sz w:val="20"/>
        </w:rPr>
        <w:t>Commercial launch of bezuclastinib targeted for H2 2026, transforming Cogent from clinical-stage to revenue-generating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the $5.87B market cap prices in successful approval and commercial launch of bezuclastinib; any Complete Response Letter or clinical hold would cause severe stock decline [1]</w:t>
      </w:r>
    </w:p>
    <w:p>
      <w:pPr>
        <w:spacing w:before="40" w:after="40"/>
        <w:ind w:left="283"/>
      </w:pPr>
      <w:r>
        <w:rPr>
          <w:rFonts w:ascii="Calibri" w:hAnsi="Calibri"/>
          <w:b/>
          <w:color w:val="4A6B25"/>
          <w:sz w:val="20"/>
        </w:rPr>
        <w:t xml:space="preserve">2. </w:t>
      </w:r>
      <w:r>
        <w:rPr>
          <w:rFonts w:ascii="Calibri" w:hAnsi="Calibri"/>
          <w:b w:val="0"/>
          <w:color w:val="3A4A28"/>
          <w:sz w:val="20"/>
        </w:rPr>
        <w:t>Cash burn of $264.4M annually with zero revenue — the ~$900M cash position provides only ~3.5 years of runway without commercial income, creating dilution risk if launches are delayed [4]</w:t>
      </w:r>
    </w:p>
    <w:p>
      <w:pPr>
        <w:spacing w:before="40" w:after="40"/>
        <w:ind w:left="283"/>
      </w:pPr>
      <w:r>
        <w:rPr>
          <w:rFonts w:ascii="Calibri" w:hAnsi="Calibri"/>
          <w:b/>
          <w:color w:val="4A6B25"/>
          <w:sz w:val="20"/>
        </w:rPr>
        <w:t xml:space="preserve">3. </w:t>
      </w:r>
      <w:r>
        <w:rPr>
          <w:rFonts w:ascii="Calibri" w:hAnsi="Calibri"/>
          <w:b w:val="0"/>
          <w:color w:val="3A4A28"/>
          <w:sz w:val="20"/>
        </w:rPr>
        <w:t>Zero commercial infrastructure — building a rare disease sales force, distribution network, and payer access programs simultaneously with NDA reviews creates significant execution risk for a 258-person company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Cogent's core business — developing and commercializing precision biologic/small molecule therapies — faces limited direct AI disruption risk. The physical drug product, FDA approval process, and physician-patient relationship cannot be replaced by AI. KIT inhibitor therapy for mastocytosis and GIST requires clinical validation, manufacturing, and regulated distribution that AI cannot replicate. However, AI drug discovery platforms could accelerate competitors' development of next-generation KIT inhibitors, potentially shortening the window of competitive advantage [1]. AI Opportunity (1/1): AI could enhance Cogent's clinical trial design, patient identification through genetic screening, and biomarker-driven patient selection for bezuclastinib, improving clinical efficiency and commercial targeting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Biosciences 2026 milestones announcement — GIST NDA April 2026, AdvSM NDA H1 2026, positive PEAK and SUMMIT Phase 3 results, January 2026</w:t>
      </w:r>
    </w:p>
    <w:p>
      <w:pPr>
        <w:spacing w:before="20" w:after="20"/>
        <w:ind w:left="170"/>
      </w:pPr>
      <w:r>
        <w:rPr>
          <w:rFonts w:ascii="Calibri" w:hAnsi="Calibri"/>
          <w:b/>
          <w:color w:val="4A6B25"/>
          <w:sz w:val="15"/>
        </w:rPr>
        <w:t xml:space="preserve">2. </w:t>
      </w:r>
      <w:r>
        <w:rPr>
          <w:rFonts w:ascii="Calibri" w:hAnsi="Calibri"/>
          <w:b w:val="0"/>
          <w:color w:val="3A4A28"/>
          <w:sz w:val="17"/>
        </w:rPr>
        <w:t>Cogent Biosciences leadership — CEO Andrew Robbins, CPO Erin Schellhammer, company culture and team-building emphasis</w:t>
      </w:r>
    </w:p>
    <w:p>
      <w:pPr>
        <w:spacing w:before="20" w:after="20"/>
        <w:ind w:left="170"/>
      </w:pPr>
      <w:r>
        <w:rPr>
          <w:rFonts w:ascii="Calibri" w:hAnsi="Calibri"/>
          <w:b/>
          <w:color w:val="4A6B25"/>
          <w:sz w:val="15"/>
        </w:rPr>
        <w:t xml:space="preserve">3. </w:t>
      </w:r>
      <w:r>
        <w:rPr>
          <w:rFonts w:ascii="Calibri" w:hAnsi="Calibri"/>
          <w:b w:val="0"/>
          <w:color w:val="3A4A28"/>
          <w:sz w:val="17"/>
        </w:rPr>
        <w:t>CSRHub ESG ratings for Cogent Biosciences Inc., no specific controversies identified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COGT,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