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COHR</w:t>
      </w:r>
      <w:r>
        <w:rPr>
          <w:rFonts w:ascii="Calibri" w:hAnsi="Calibri"/>
          <w:b/>
          <w:color w:val="1A2010"/>
          <w:sz w:val="40"/>
        </w:rPr>
        <w:t xml:space="preserve">  Coherent Corp.</w:t>
      </w:r>
    </w:p>
    <w:p>
      <w:pPr>
        <w:spacing w:after="120"/>
      </w:pPr>
      <w:r>
        <w:rPr>
          <w:rFonts w:ascii="Calibri" w:hAnsi="Calibri"/>
          <w:b/>
          <w:color w:val="6E8450"/>
          <w:sz w:val="18"/>
        </w:rPr>
        <w:t>GROWTH SLEEVE · 2026-03-28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Coherent Corp. is a global leader in materials, networking, and lasers, manufacturing advanced optical components including indium phosphide lasers, transceivers, and optical circuit switches essential for AI datacenter interconnects. The company operates through three segments: Networking (72% of revenue), Materials, and Lasers. A $2B strategic partnership with NVIDIA cements Coherent as a primary architect of optical interconnects for AI clusters.</w:t>
      </w:r>
    </w:p>
    <w:p>
      <w:r>
        <w:rPr>
          <w:rFonts w:ascii="Calibri" w:hAnsi="Calibri"/>
          <w:b/>
          <w:color w:val="6E8450"/>
          <w:sz w:val="18"/>
        </w:rPr>
        <w:t>30,216 Employees · https://www.coherent.com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Coherent has undergone transformative evolution — from II-VI Incorporated (a specialty materials company) through the $6.3B Finisar acquisition (2019) and the $7B Coherent merger (2022), emerging as the dominant optical networking provider for AI datacenters [1][2]. Datacenter &amp; communications revenue surged 33.5% YoY in Q2 FY2026 to 72% of total revenue, up from 63% a year ago [1]. The company also divested its aerospace and defense business to sharpen focus. AI Deployment (2/2): Coherent's products ARE AI infrastructure — 800G and 1.6T transceivers, optical circuit switches, and indium phosphide lasers are the physical backbone of AI clusters. A blockbuster $2B strategic investment and partnership with NVIDIA validates Coherent's technology as essential to next-generation AI computing [2]. Market Share (2/2): Coherent holds leading market share in datacenter transceivers (800G and 1.6T), is the primary indium phosphide laser supplier, and commands critical positioning in the 1.6T transition. Record bookings for 800G/1.6T transceivers confirm market leadership [1]. Pipeline (1/2): Q3 FY2026 guidance of $1.28-$1.48 non-GAAP EPS with continued datacenter growth; capacity expansion underway for 1.6T transceivers and 6-inch indium phosphide wafers. Management expects strong growth through FY2027 [1]. R&amp;D Intensity (0/1): Operating margins of 11.8% suggest moderate R&amp;D investment, though specific R&amp;D spend was not disclosed relative to industry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Coherent's positioning as 'a global leader in materials, networking, and lasers' describes capabilities rather than a higher purpose. The company's sustainability vision — 'Sustainable. Inclusive. Principled. Innovative.' — is thoughtful but not distinctive among industrial technology peers [3]. Community Impact (1/2): Coherent achieved 78% renewable energy usage globally (550M+ kWh), avoiding 234,000 metric tons of CO2e in FY2024, and set a net-zero Scope 1/2 target of FY2040 [3]. Joined the Responsible Business Alliance and received Sapphire-level safety certification. These are meaningful but expected for a company of this scale. Employee Retention (1/2): Outgoing CEO Mattera built a 'values-based foundation' with meaningful employee relationships over his tenure; 30,216 employees across a global manufacturing base suggests organizational stability [2]. The smooth CEO transition to Jim Anderson in June 2024 was well-executed. Insider Buying (1/2): Mixed signals — CTO Eng sold $1.2M in March 2026, Directors Skaggs, DiGirolomo, and Xia collectively sold $2.9M. These appear to be routine exercises and sales rather than a negative signal, but no significant open-market purchases were detected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Coherent's financial profile reflects a high-growth AI infrastructure company with improving but still moderate profitability. Q2 FY2026 revenue of $1.69B (17% YoY growth, 22% pro forma ex-divestiture) with GAAP EPS of $0.76 (up 71% YoY) and non-GAAP EPS of $1.29 (up 35%) demonstrate accelerating earnings [1]. D/E of 39.9% is conservative for a capital-intensive manufacturer. Forward P/E of 32.8x at PEG ~1.1x is reasonable for 25-30% earnings growth. However, GAAP profit margin of 4.66% and ROE of 3.24% remain weak, reflecting integration costs and amortization from the Finisar/Coherent acquisitions [4]. Gross margin of 36.9% is improving but below technology sector leaders. Revenue growth 5yr CAGR of ~13% reflects the acquisitive growth strategy. Free cash flow of $130M on $6.3B revenue (2.1% FCF margin) is modest. The $3.5B debt load is manageable against $870M cash but limits balance sheet flexibility. Liquidity floor easily cleared: 6.8M avg vol x $243.48 = $1.6B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Coherent has demonstrated remarkable existential flexibility — transforming from a specialty materials company (II-VI) into the optical backbone of AI through strategic acquisitions and organic innovation. New CEO Jim Anderson brings a proven turnaround track record from Lattice Semiconductor. The company plays to keep playing in a rapidly evolving technology landscape, though the deep NVIDIA dependency introduces concentration risk that could constrain strategic independence.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Coherent's implicit purpose — enabling the world's data infrastructure through advanced photonics and materials science — connects the company's work to a larger technological mission (2/3 points) [2]. The 50+ year heritage from II-VI's founding in 1971 through the Finisar and Coherent transformations shows consistency of commitment to photonics excellence, even as specific applications evolved from industrial to telecom to AI. However, this is more an evolving technological mission than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Former CEO Mattera built a 'values-based foundation' with meaningful stakeholder relationships during his transformative tenure, and the smooth transition to CEO Anderson suggests organizational maturity (1/2 points) [2]. With 30,216 employees across global manufacturing, the Sapphire-level safety certification and RBA membership indicate attention to workforce welfare [3]. However, three major acquisitions in six years create integration challenges that typically strain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Coherent competes constructively against Lumentum, Broadcom, and others in optical networking, with CEO Anderson's OFC 2025 presentations acknowledging the competitive landscape while positioning Coherent's vertical integration as its differentiator (1/1 point) [2]. The company frames competition as driving innovation in the 1.6T transition rather than a zero-sum war for market share.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Coherent has fundamentally reinvented itself multiple times — from II-VI (specialty materials) to Finisar acquisition (optical communications) to Coherent merger (lasers and materials) to AI datacenter infrastructure company (2/2 points) [2]. Each transformation was additive and purpose-driven: the company recognized that photonics technology would be essential to the next computing paradigm and positioned itself through bold M&amp;A. The recent divestiture of aerospace and defense further sharpens the strategic focus on AI infrastructure.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showed courage in appointing Jim Anderson — a Silicon Valley semiconductor executive — to lead a Pennsylvania-based photonics company, signaling strategic ambition beyond the company's traditional identity (1/2 points) [2]. The $2B NVIDIA partnership and aggressive capacity expansion for 1.6T transceivers represent significant capital commitments to the AI buildout thesis. However, Anderson's tenure is still early (since June 2024), limiting the evidence base for sustained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Coherent is the optical backbone of the AI revolution — the company's indium phosphide lasers, 800G/1.6T transceivers, and optical circuit switches are essential physical infrastructure for every AI datacenter being built globally [1][2]. Q2 FY2026 revenue of $1.69B grew 17% YoY (22% pro forma), with datacenter &amp; communications surging 33.5% to 72% of total revenue [1]. Non-GAAP EPS of $1.29 beat consensus by 13%, and the $2B NVIDIA strategic partnership validates Coherent's technology as mission-critical for next-generation AI clusters [2]. CEO Jim Anderson brings a proven 10x stock price turnaround track record from Lattice Semiconductor. At 32.8x forward P/E with ~30% earnings growth (PEG ~1.1x), Coherent offers AI infrastructure exposure at a reasonable valuation relative to the growth trajectory. Management expects strong growth through FY2027 with capacity expansion underway for the 1.6T transition [1].</w:t>
      </w:r>
    </w:p>
    <w:p>
      <w:pPr>
        <w:spacing w:after="120"/>
      </w:pPr>
      <w:r>
        <w:rPr>
          <w:rFonts w:ascii="Calibri" w:hAnsi="Calibri"/>
          <w:b w:val="0"/>
          <w:color w:val="3A4A28"/>
          <w:sz w:val="20"/>
        </w:rPr>
        <w:t>The bear case centers on cyclicality, concentration, and profitability. GAAP profit margin of 4.66% and ROE of 3.24% are weak, reflecting $3.5B in acquisition-related debt and ongoing amortization from the Finisar/Coherent deals [4]. The deep NVIDIA dependency (blockbuster $2B partnership) is a double-edged sword — Coherent's fortunes are increasingly tied to a single customer's product cycles and capex decisions [2]. Hyperscaler capex pauses could create significant revenue 'air pockets' — datacenter &amp; communications at 72% of revenue creates concentration risk if AI buildout slows [1]. The 6-inch indium phosphide wafer ramp and 1.6T transceiver capacity expansion carry execution risk — yield, timing, or quality missteps could cede share to Lumentum and Broadcom [2]. Trailing P/E of 239x reflects GAAP earnings still suppressed by acquisition charges; any miss in the earnings recovery trajectory could trigger a sharp de-rating from the current $46B market cap. Insider selling of $4.1M in March 2026 by CTO and directors, while likely routine, is notable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1.6T transceiver ramp and NVIDIA $2B strategic partnership driving the next wave of AI datacenter optical interconnect demand through FY2027 and beyond [1][2]</w:t>
      </w:r>
    </w:p>
    <w:p>
      <w:pPr>
        <w:spacing w:before="40" w:after="40"/>
        <w:ind w:left="283"/>
      </w:pPr>
      <w:r>
        <w:rPr>
          <w:rFonts w:ascii="Calibri" w:hAnsi="Calibri"/>
          <w:b/>
          <w:color w:val="4A6B25"/>
          <w:sz w:val="20"/>
        </w:rPr>
        <w:t xml:space="preserve">2. </w:t>
      </w:r>
      <w:r>
        <w:rPr>
          <w:rFonts w:ascii="Calibri" w:hAnsi="Calibri"/>
          <w:b w:val="0"/>
          <w:color w:val="3A4A28"/>
          <w:sz w:val="20"/>
        </w:rPr>
        <w:t>Datacenter &amp; communications segment growing 33.5% YoY to 72% of revenue with record bookings for 800G/1.6T transceivers, and industrial segment showing early recovery with 4% sequential growth [1]</w:t>
      </w:r>
    </w:p>
    <w:p>
      <w:pPr>
        <w:spacing w:before="40" w:after="40"/>
        <w:ind w:left="283"/>
      </w:pPr>
      <w:r>
        <w:rPr>
          <w:rFonts w:ascii="Calibri" w:hAnsi="Calibri"/>
          <w:b/>
          <w:color w:val="4A6B25"/>
          <w:sz w:val="20"/>
        </w:rPr>
        <w:t xml:space="preserve">3. </w:t>
      </w:r>
      <w:r>
        <w:rPr>
          <w:rFonts w:ascii="Calibri" w:hAnsi="Calibri"/>
          <w:b w:val="0"/>
          <w:color w:val="3A4A28"/>
          <w:sz w:val="20"/>
        </w:rPr>
        <w:t>CEO Jim Anderson's turnaround playbook — 10x stock appreciation at Lattice Semiconductor — being applied to Coherent's margin expansion and portfolio optimization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cyclicality — if Microsoft, Google, Meta, or Amazon pause AI datacenter buildout, Coherent's 72% datacenter revenue concentration creates significant downside risk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still weak at 4.66% net margin and 3.24% ROE due to $3.5B acquisition debt and amortization, limiting financial flexibility and shareholder returns [4]</w:t>
      </w:r>
    </w:p>
    <w:p>
      <w:pPr>
        <w:spacing w:before="40" w:after="40"/>
        <w:ind w:left="283"/>
      </w:pPr>
      <w:r>
        <w:rPr>
          <w:rFonts w:ascii="Calibri" w:hAnsi="Calibri"/>
          <w:b/>
          <w:color w:val="4A6B25"/>
          <w:sz w:val="20"/>
        </w:rPr>
        <w:t xml:space="preserve">3. </w:t>
      </w:r>
      <w:r>
        <w:rPr>
          <w:rFonts w:ascii="Calibri" w:hAnsi="Calibri"/>
          <w:b w:val="0"/>
          <w:color w:val="3A4A28"/>
          <w:sz w:val="20"/>
        </w:rPr>
        <w:t>6-inch indium phosphide wafer ramp execution risk — yield, quality, or timing missteps in the critical 1.6T transition could cede market share to Lumentum, Broadcom, and emerging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Coherent IS AI infrastructure — its indium phosphide lasers, 800G/1.6T transceivers, and optical circuit switches are the physical backbone that enables AI datacenter connectivity [2]. AI cannot replace optical networking hardware; it increases demand for it. Every new AI GPU cluster requires exponentially more optical interconnects, and Coherent is the primary supplier. The $2B NVIDIA strategic partnership validates Coherent as essential infrastructure, not a target for AI disruption [2]. Datacenter revenue growing 33.5% YoY and now 72% of total revenue demonstrates that AI is a massive tailwind, not a threat [1]. The only vulnerability is cyclical — hyperscaler capex pauses could create 'air pockets' in demand, but this is a business cycle risk, not an AI substitution risk. AI Opportunity (1/1): Coherent generates the majority of its revenue from AI-related datacenter infrastructure — 72% of Q2 FY2026 revenue ($1.22B) came from datacenter &amp; communications, directly driven by AI buildout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Coherent Corp. Q2 FY2026 Earnings Release — $1.69B revenue, 17% YoY growth, datacenter +33.5%, non-GAAP EPS $1.29, February 2026</w:t>
      </w:r>
    </w:p>
    <w:p>
      <w:pPr>
        <w:spacing w:before="20" w:after="20"/>
        <w:ind w:left="170"/>
      </w:pPr>
      <w:r>
        <w:rPr>
          <w:rFonts w:ascii="Calibri" w:hAnsi="Calibri"/>
          <w:b/>
          <w:color w:val="4A6B25"/>
          <w:sz w:val="15"/>
        </w:rPr>
        <w:t xml:space="preserve">2. </w:t>
      </w:r>
      <w:r>
        <w:rPr>
          <w:rFonts w:ascii="Calibri" w:hAnsi="Calibri"/>
          <w:b w:val="0"/>
          <w:color w:val="3A4A28"/>
          <w:sz w:val="17"/>
        </w:rPr>
        <w:t>Coherent Corp. CEO Jim Anderson Leadership, NVIDIA $2B Partnership, AI Optical Networking Strategy — OFC 2025, Seeking Alpha, FinancialContent, 2025-2026</w:t>
      </w:r>
    </w:p>
    <w:p>
      <w:pPr>
        <w:spacing w:before="20" w:after="20"/>
        <w:ind w:left="170"/>
      </w:pPr>
      <w:r>
        <w:rPr>
          <w:rFonts w:ascii="Calibri" w:hAnsi="Calibri"/>
          <w:b/>
          <w:color w:val="4A6B25"/>
          <w:sz w:val="15"/>
        </w:rPr>
        <w:t xml:space="preserve">3. </w:t>
      </w:r>
      <w:r>
        <w:rPr>
          <w:rFonts w:ascii="Calibri" w:hAnsi="Calibri"/>
          <w:b w:val="0"/>
          <w:color w:val="3A4A28"/>
          <w:sz w:val="17"/>
        </w:rPr>
        <w:t>Coherent Corp. ESG Report 2024 — 78% renewable energy, net-zero FY2040 target, RBA membership, Sustainalytics 'Strong' rating, January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COHR (Coherent Corp.),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