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COLD</w:t>
      </w:r>
      <w:r>
        <w:rPr>
          <w:rFonts w:ascii="Calibri" w:hAnsi="Calibri"/>
          <w:b/>
          <w:color w:val="1A2010"/>
          <w:sz w:val="40"/>
        </w:rPr>
        <w:t xml:space="preserve">  Americold Realty Trust, Inc.</w:t>
      </w:r>
    </w:p>
    <w:p>
      <w:pPr>
        <w:spacing w:after="120"/>
      </w:pPr>
      <w:r>
        <w:rPr>
          <w:rFonts w:ascii="Calibri" w:hAnsi="Calibri"/>
          <w:b/>
          <w:color w:val="6E8450"/>
          <w:sz w:val="18"/>
        </w:rPr>
        <w:t>DIVIDEND SLEEVE · 2026-03-31 · Inspire: 46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Industrial · NYSE · United States</w:t>
      </w:r>
    </w:p>
    <w:p>
      <w:pPr>
        <w:spacing w:after="80"/>
      </w:pPr>
      <w:r>
        <w:rPr>
          <w:rFonts w:ascii="Calibri" w:hAnsi="Calibri"/>
          <w:b w:val="0"/>
          <w:color w:val="3A4A28"/>
          <w:sz w:val="20"/>
        </w:rPr>
        <w:t>Americold Realty Trust is the world's second-largest owner of temperature-controlled warehouses, operating 231 facilities across North America, Europe, Asia-Pacific, and South America totaling approximately 1.4 billion refrigerated cubic feet. The company serves roughly 3,200 customers in the cold chain logistics space.</w:t>
      </w:r>
    </w:p>
    <w:p>
      <w:r>
        <w:rPr>
          <w:rFonts w:ascii="Calibri" w:hAnsi="Calibri"/>
          <w:b/>
          <w:color w:val="6E8450"/>
          <w:sz w:val="18"/>
        </w:rPr>
        <w:t>12,690 Employees · https://www.americold.com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Americold has pivoted from acquisition-led growth to operational excellence under CEO Robert Chambers' 2026 Priority Plan, but has not launched transformative new products — revenue declined 2.4% in 2025 to $2.6B [1]. AI Deployment (2/2): The company has identified over 415 AI use cases spanning predictive refrigeration maintenance to automated labor scheduling, and deploys Automated Trailer Unloading systems and ASRS technology that can unload trailers in under four minutes [2]. Market Share (1/2): Americold is the second-largest temperature-controlled warehouse operator globally behind Lineage, with 26% of facilities physically attached to customer factories creating high switching costs, but Lineage's LinOS system is gaining competitive ground [2]. Pipeline (1/2): Project Orion automation initiative is underway with $50M spend reduction planned for 2026, and portfolio rationalization (9 sites targeted for exit) signals focus but not growth [1]. R&amp;D Intensity (0/1): R&amp;D spending is not separately disclosed and appears below industry norms for technology investment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Americold's stated values — customer service, integrity, giving back, accountability, and teamwork — are clear but not distinctive for a logistics REIT; the mission is functional rather than transformative [2]. Community Impact (1/2): The company employs 12,690 people globally and emphasizes sustainability practices in cold chain operations, but no specific charitable programs or dollar amounts were identified [2]. Employee Retention (0/2): Glassdoor rating of 3.3/5 based on 1,123 reviews is slightly below the 3.5 industry average; employees cite stress from recent layoffs and restructuring, with middle management being cut while VP positions remain [2]. Insider Buying (1/2): New CEO Robert Chambers was promoted internally after 12 years at Americold, signaling leadership alignment, though no significant net insider buying was identified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AT RISK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Americold's financial profile is strained with negative profitability and elevated leverage. D/E of 154% is above the 70% target but below the 300% floor. ROE of -3.7% is negative, scoring at the floor [3]. Revenue declined 1.2% YoY in Q4 2025 and 2.4% for the full year, far below the 10% growth target. Forward P/E of 152.8x on GAAP basis reflects persistent net losses; 2026 AFFO guidance of $1.20-$1.30/share is below 2025's $1.43, indicating continued headwinds [1]. Profit margin is -4.4%, scoring zero. Dividend yield of 8.0% is supported by a $0.92 annual rate, with 7+ years of payments since 2018, but the 763% payout ratio on GAAP earnings is unsustainable (typical for REITs where AFFO is the better measure). Liquidity floor cleared: 4.9M avg vol x $11.46 = $56.2M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Americold is in transition mode — new CEO, CFO turnover, portfolio rationalization, and a pivot from acquisition-led growth to operational discipline. The company plays a necessary long-term role in global food supply chains, but near-term execution is focused on survival metrics (occupancy, cost cuts) rather than vision.</w:t>
      </w:r>
    </w:p>
    <w:p>
      <w:pPr>
        <w:spacing w:before="200" w:after="40"/>
      </w:pPr>
      <w:r>
        <w:rPr>
          <w:rFonts w:ascii="Calibri" w:hAnsi="Calibri"/>
          <w:b/>
          <w:color w:val="1A2010"/>
          <w:sz w:val="22"/>
        </w:rPr>
        <w:t>Just Cause</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Supporting the safe, efficient movement of food worldwide is an inherently purposeful cause — Americold's cold chain infrastructure is critical to reducing food waste and ensuring food safety [2]. However, the company's public articulation of this purpose is generic and does not differentiate it from Lineage or other cold storage operators.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rating of 3.3/5 with concerns about layoffs, restructuring stress, and middle management cuts signal trust erosion [2]. New CEO Robert Chambers brings 12 years of institutional knowledge, and interim CHRO Nathan advocates servant-leadership, but the CFO departure and activist pressure from Sieve Capital suggest organizational instability [3].</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Lineage, with its LinOS AI platform boosting productivity 30%+, serves as a clear worthy rival pushing Americold to accelerate its own technology investments [2]. The company's 415 AI use case pipeline and Project Orion suggest Americold is responding to competitive pressure rather than ignoring it.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2026 Priority Plan pivot from acquisition-led growth to operational excellence and deleveraging demonstrates willingness to change strategy when the old playbook stops working [1]. Portfolio rationalization (10 sites exited in 2025, 9 more candidates in 2026) shows discipline, though the shift is reactive to -50% TSR under Chairman Patterson rather than proactive [3].</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Management's decision to guide 2026 AFFO down to $1.20-$1.30 from $1.43 in 2025 shows honesty about near-term headwinds rather than over-promising [1]. However, activist shareholder Sieve Capital's campaign alleging problematic governance under Chairman Patterson, and the -50% TSR during his tenure, suggest leadership courage has been insufficient to protect shareholder value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Americold operates critical cold chain infrastructure — 231 temperature-controlled facilities serving 3,200 customers globally — in a high-barrier industry where AI is an enabler rather than a disruptor [2]. The new leadership team under CEO Robert Chambers is executing a disciplined pivot to operational excellence, targeting $30M in annualized cost savings and $50M in Project Orion spend reduction [1]. The 8% dividend yield provides income support while investors wait for the occupancy recovery, and the Inspire score of 46 (ALIGNED) reflects strong ESG management with a Sustainalytics low-risk rating of 14.1 [3]. However, the investment case is hampered by declining revenue (-2.4% in 2025), negative GAAP profitability, and 2026 AFFO guidance of $1.20-$1.30 that is 10-16% below 2025 levels [1].</w:t>
      </w:r>
    </w:p>
    <w:p>
      <w:pPr>
        <w:spacing w:after="120"/>
      </w:pPr>
      <w:r>
        <w:rPr>
          <w:rFonts w:ascii="Calibri" w:hAnsi="Calibri"/>
          <w:b w:val="0"/>
          <w:color w:val="3A4A28"/>
          <w:sz w:val="20"/>
        </w:rPr>
        <w:t>The bear case is significant. Revenue per pallet is guided down 100-200bps in 2026 with economic occupancy flat to down 300bps, reflecting persistent customer volume declines as GLP-1 drugs potentially reduce food consumption long-term [1]. D/E of 154% limits financial flexibility, and the stock trades at 152.8x forward GAAP P/E — though REIT investors focus on AFFO, the price-to-AFFO multiple of ~9x on 2026 guidance reflects skepticism. Activist Sieve Capital's campaign for boardroom change highlights governance concerns under Chairman Mark Patterson, whose tenure has coincided with -50% TSR [3]. Competition from Lineage's AI-optimized LinOS platform threatens to erode Americold's operational efficiency advantage. Customer demand conversations suggest 'flattish' net sales growth for most of 2026, with price increases offset by volume declines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Occupancy stabilization and revenue per pallet recovery as customer inventory destocking cycle completes in H2 2026 [1]</w:t>
      </w:r>
    </w:p>
    <w:p>
      <w:pPr>
        <w:spacing w:before="40" w:after="40"/>
        <w:ind w:left="283"/>
      </w:pPr>
      <w:r>
        <w:rPr>
          <w:rFonts w:ascii="Calibri" w:hAnsi="Calibri"/>
          <w:b/>
          <w:color w:val="4A6B25"/>
          <w:sz w:val="20"/>
        </w:rPr>
        <w:t xml:space="preserve">2. </w:t>
      </w:r>
      <w:r>
        <w:rPr>
          <w:rFonts w:ascii="Calibri" w:hAnsi="Calibri"/>
          <w:b w:val="0"/>
          <w:color w:val="3A4A28"/>
          <w:sz w:val="20"/>
        </w:rPr>
        <w:t>Project Orion cost savings and 415+ AI use case deployment driving $30M+ in annualized SG&amp;A savings [1][2]</w:t>
      </w:r>
    </w:p>
    <w:p>
      <w:pPr>
        <w:spacing w:before="40" w:after="40"/>
        <w:ind w:left="283"/>
      </w:pPr>
      <w:r>
        <w:rPr>
          <w:rFonts w:ascii="Calibri" w:hAnsi="Calibri"/>
          <w:b/>
          <w:color w:val="4A6B25"/>
          <w:sz w:val="20"/>
        </w:rPr>
        <w:t xml:space="preserve">3. </w:t>
      </w:r>
      <w:r>
        <w:rPr>
          <w:rFonts w:ascii="Calibri" w:hAnsi="Calibri"/>
          <w:b w:val="0"/>
          <w:color w:val="3A4A28"/>
          <w:sz w:val="20"/>
        </w:rPr>
        <w:t>Portfolio rationalization completing with 9 additional site exits in 2026, improving network-level profitability and occupancy metrics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GLP-1 drug adoption reducing food consumption volumes long-term — Americold's cold storage demand is directly tied to food industry volumes [2]</w:t>
      </w:r>
    </w:p>
    <w:p>
      <w:pPr>
        <w:spacing w:before="40" w:after="40"/>
        <w:ind w:left="283"/>
      </w:pPr>
      <w:r>
        <w:rPr>
          <w:rFonts w:ascii="Calibri" w:hAnsi="Calibri"/>
          <w:b/>
          <w:color w:val="4A6B25"/>
          <w:sz w:val="20"/>
        </w:rPr>
        <w:t xml:space="preserve">2. </w:t>
      </w:r>
      <w:r>
        <w:rPr>
          <w:rFonts w:ascii="Calibri" w:hAnsi="Calibri"/>
          <w:b w:val="0"/>
          <w:color w:val="3A4A28"/>
          <w:sz w:val="20"/>
        </w:rPr>
        <w:t>Activist shareholder Sieve Capital campaign for boardroom change under Chairman Patterson, creating governance uncertainty and potential strategic disruption [3]</w:t>
      </w:r>
    </w:p>
    <w:p>
      <w:pPr>
        <w:spacing w:before="40" w:after="40"/>
        <w:ind w:left="283"/>
      </w:pPr>
      <w:r>
        <w:rPr>
          <w:rFonts w:ascii="Calibri" w:hAnsi="Calibri"/>
          <w:b/>
          <w:color w:val="4A6B25"/>
          <w:sz w:val="20"/>
        </w:rPr>
        <w:t xml:space="preserve">3. </w:t>
      </w:r>
      <w:r>
        <w:rPr>
          <w:rFonts w:ascii="Calibri" w:hAnsi="Calibri"/>
          <w:b w:val="0"/>
          <w:color w:val="3A4A28"/>
          <w:sz w:val="20"/>
        </w:rPr>
        <w:t>Lineage's AI-powered LinOS platform gaining competitive advantage with 30%+ productivity improvements, potentially eroding Americold's market position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Americold's physical cold-chain infrastructure creates natural barriers that AI cannot disintermediate — temperature-controlled warehouses require massive capital investment and regulatory compliance that purely digital competitors cannot replicate [2]. The company's 231-facility global network with 26% of sites physically attached to customer factories generates structural switching costs. AI is deployed as an enabler rather than a disruptor, with 415+ identified AI use cases in predictive maintenance, labor scheduling, and computer vision safety systems [2]. However, rival Lineage's LinOS system has boosted productivity over 30% using AI optimization, creating competitive pressure [2]. AI Opportunity (1/1): Americold's Americold Operating System (AOS) and Project Orion position AI as a $30M+ annual cost savings driver through indirect labor and SG&amp;A optimization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Americold Realty Trust Q4 2025 Earnings Results and FY 2026 Guidance — $658.45M Q4 revenue, $1.20-$1.30 AFFO guidance, February 2026</w:t>
      </w:r>
    </w:p>
    <w:p>
      <w:pPr>
        <w:spacing w:before="20" w:after="20"/>
        <w:ind w:left="170"/>
      </w:pPr>
      <w:r>
        <w:rPr>
          <w:rFonts w:ascii="Calibri" w:hAnsi="Calibri"/>
          <w:b/>
          <w:color w:val="4A6B25"/>
          <w:sz w:val="15"/>
        </w:rPr>
        <w:t xml:space="preserve">2. </w:t>
      </w:r>
      <w:r>
        <w:rPr>
          <w:rFonts w:ascii="Calibri" w:hAnsi="Calibri"/>
          <w:b w:val="0"/>
          <w:color w:val="3A4A28"/>
          <w:sz w:val="17"/>
        </w:rPr>
        <w:t>Americold Leadership, Technology, and Competitive Analysis — CEO Robert Chambers appointment, 415 AI use cases, Lineage competition, 2025-2026</w:t>
      </w:r>
    </w:p>
    <w:p>
      <w:pPr>
        <w:spacing w:before="20" w:after="20"/>
        <w:ind w:left="170"/>
      </w:pPr>
      <w:r>
        <w:rPr>
          <w:rFonts w:ascii="Calibri" w:hAnsi="Calibri"/>
          <w:b/>
          <w:color w:val="4A6B25"/>
          <w:sz w:val="15"/>
        </w:rPr>
        <w:t xml:space="preserve">3. </w:t>
      </w:r>
      <w:r>
        <w:rPr>
          <w:rFonts w:ascii="Calibri" w:hAnsi="Calibri"/>
          <w:b w:val="0"/>
          <w:color w:val="3A4A28"/>
          <w:sz w:val="17"/>
        </w:rPr>
        <w:t>Sieve Capital Campaign for Boardroom Change at Americold Realty Trust — governance concerns, -50% TSR under Chairman Patterson, Sustainalytics ESG rating 14.1, March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COLD key statistics, accessed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