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COMP</w:t>
      </w:r>
      <w:r>
        <w:rPr>
          <w:rFonts w:ascii="Calibri" w:hAnsi="Calibri"/>
          <w:b/>
          <w:color w:val="1A2010"/>
          <w:sz w:val="40"/>
        </w:rPr>
        <w:t xml:space="preserve">  Compass, Inc.</w:t>
      </w:r>
    </w:p>
    <w:p>
      <w:pPr>
        <w:spacing w:after="120"/>
      </w:pPr>
      <w:r>
        <w:rPr>
          <w:rFonts w:ascii="Calibri" w:hAnsi="Calibri"/>
          <w:b/>
          <w:color w:val="6E8450"/>
          <w:sz w:val="18"/>
        </w:rPr>
        <w:t>GROWTH SLEEVE · 2026-03-24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NYSE · United States</w:t>
      </w:r>
    </w:p>
    <w:p>
      <w:pPr>
        <w:spacing w:after="80"/>
      </w:pPr>
      <w:r>
        <w:rPr>
          <w:rFonts w:ascii="Calibri" w:hAnsi="Calibri"/>
          <w:b w:val="0"/>
          <w:color w:val="3A4A28"/>
          <w:sz w:val="20"/>
        </w:rPr>
        <w:t>Compass is the largest residential real estate brokerage in the United States by transaction value, operating a technology-enabled platform that provides an end-to-end suite of tools for real estate agents. Full-year 2025 revenue reached a record $7.0B (+23.1% in Q4), and the company completed its $1.6B acquisition of Anywhere Real Estate in January 2026, combining with Christie's International Real Estate to form the dominant U.S. brokerage network. Founder and CEO Robert Reffkin leads the company.</w:t>
      </w:r>
    </w:p>
    <w:p>
      <w:r>
        <w:rPr>
          <w:rFonts w:ascii="Calibri" w:hAnsi="Calibri"/>
          <w:b/>
          <w:color w:val="6E8450"/>
          <w:sz w:val="18"/>
        </w:rPr>
        <w:t>5,500 Employees · https://www.compass.com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Compass launched the next evolution of 'Compass AI' in June 2025 — a proactive, voice-activated AI assistant enabling agents to draft emails, create follow-ups, develop marketing collateral, and manage client relationships without touching a screen [2]. The $1.6B Anywhere acquisition doubled the company's agent network and market reach, representing a transformative pivot from organic growth to platform consolidation [1]. Compass's end-to-end platform is the only integrated CRM, marketing, and brokerage suite in the residential real estate industry, creating a genuine technology moat [2]. Q4 organic transactions grew 5.6% while market grew 0.7% — 5x market share gain demonstrates the platform's commercial effectiveness.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Compass's stated mission — 'to help everyone find their place in the world' — is clear and connects real estate to a fundamental human need [2]. CEO Robert Reffkin's founding narrative (personal real estate agent as his North Star) is authentic and has driven genuine agent-first product decisions. However, the Zillow antitrust lawsuit (filed June 2025, dismissed March 2026) and aggressive 'Private Exclusives' campaign that prioritized competitive positioning over industry stability reflect a finite-game approach. The company has made no significant charitable investment programs with quantified impact.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Compass delivered record $7.0B in 2025 revenue and $293.4M in Adjusted EBITDA, with 8 consecutive quarters of positive operating cash flow and $217M full-year operating cash flow [1]. However, the company remains GAAP net-loss negative ($58.5M loss in 2025) due to stock-based compensation and acquisition costs. Revenue growth of 23.1% in Q4 2025 significantly exceeds the 15% growth threshold for the Growth sleeve. Debt loads are moderate, and the Anywhere integration is a near-term risk. The forward PEG reflects real estate market exposure. Liquidity floor check: ~$6.50 × ~4.5M volume = &gt;$1M — passes.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Compass exhibits mixed infinite-game characteristics — Reffkin's agent-first platform vision is genuinely long-horizon, and the Anywhere acquisition shows transformative flexibility. However, the aggressive MLS battle, Zillow lawsuit, and competitive land-grab posture suggest a company fighting to win market share now rather than to build an enduring platform for agents and sellers over decades.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Compass's cause — empowering real estate agents with technology to better serve buyers and sellers — is distinctive and has been consistently pursued through the company's 12-year history [2]. Reffkin's agent-first philosophy has driven every major product decision, and the Anywhere acquisition was framed as bringing 'operational discipline' to a larger agent community.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Compass has a 96.8% quarterly agent retention rate — among the highest in the industry — suggesting the platform genuinely creates agent loyalty [1]. The acquisition integration will test this: Anywhere CEO Ryan Schneider and CTO departures post-merger signal cultural friction at the leadership level.</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Compass's competitive language about 'becoming the #1 brokerage in the top 30 markets' is share-focused, but Reffkin's genuine engagement with Zillow, Redfin, and Rocket's agent policies — and the willingness to drop the Zillow lawsuit when Zillow changed its policy — shows adaptability to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$1.6B Anywhere acquisition represents a transformative strategic pivot from organic, technology-driven growth to platform consolidation at scale [1]. Compass went from a technology disruptor to the largest traditional brokerage in the U.S. — a meaningful and potentially risky transformation that required abandoning its pure-tech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Anywhere acquisition at $1.6B requires courage in execution — combining two large organizations with different cultures, systems, and agent networks. The commitment to $50–75M in incremental Adjusted EBITDA from the integration with at least $50M in 2026 creates immediate accountability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Compass is trading at an attractive entry point relative to its platform potential: Q4 2025 revenue grew 23.1% to $1.70B while the overall market grew only 0.7%, demonstrating 5x+ share gain capability [1]. The Anywhere acquisition adds 51,000 agents (plus 250,000 franchise agents), transforming Compass into the undisputed market leader with pricing power and data advantages no competitor can match. Q1 2026 revenue guidance of $2.55–2.75B inclusive of Anywhere suggests the integration is contributing immediately, and the $50–75M Adjusted EBITDA improvement program has specific levers identified.</w:t>
      </w:r>
    </w:p>
    <w:p>
      <w:pPr>
        <w:spacing w:after="120"/>
      </w:pPr>
      <w:r>
        <w:rPr>
          <w:rFonts w:ascii="Calibri" w:hAnsi="Calibri"/>
          <w:b w:val="0"/>
          <w:color w:val="3A4A28"/>
          <w:sz w:val="20"/>
        </w:rPr>
        <w:t>The bear case centers on Anywhere integration risk — combining two large organizations with different cultures (tech-native Compass vs. legacy franchise network) is operationally complex, and $58.5M in 2025 GAAP losses could widen if integration synergies disappoint [1]. The MLS controversy (Washington SB 6091, private listings battle) could result in regulatory restrictions on Compass's core differentiation strategy. The real estate market itself remains constrained by elevated mortgage rates — the 30-year fixed rate near 7% suppresses transaction volume, and Compass's $7B revenue target requires market expansion that monetary policy controls. The faith alignment score of -49 (MISALIGNED) is a concern.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Anywhere integration delivering $50–75M incremental Adjusted EBITDA in 2026, demonstrating the $1.6B acquisition was value-accretive and justifying the transformation from tech disruptor to consolidated platform [1]</w:t>
      </w:r>
    </w:p>
    <w:p>
      <w:pPr>
        <w:spacing w:before="40" w:after="40"/>
        <w:ind w:left="283"/>
      </w:pPr>
      <w:r>
        <w:rPr>
          <w:rFonts w:ascii="Calibri" w:hAnsi="Calibri"/>
          <w:b/>
          <w:color w:val="4A6B25"/>
          <w:sz w:val="20"/>
        </w:rPr>
        <w:t xml:space="preserve">2. </w:t>
      </w:r>
      <w:r>
        <w:rPr>
          <w:rFonts w:ascii="Calibri" w:hAnsi="Calibri"/>
          <w:b w:val="0"/>
          <w:color w:val="3A4A28"/>
          <w:sz w:val="20"/>
        </w:rPr>
        <w:t>Reaching 30% market share in top 30 markets (currently ~halfway there) — would generate significant pricing power and data advantages that compound over time [1]</w:t>
      </w:r>
    </w:p>
    <w:p>
      <w:pPr>
        <w:spacing w:before="40" w:after="40"/>
        <w:ind w:left="283"/>
      </w:pPr>
      <w:r>
        <w:rPr>
          <w:rFonts w:ascii="Calibri" w:hAnsi="Calibri"/>
          <w:b/>
          <w:color w:val="4A6B25"/>
          <w:sz w:val="20"/>
        </w:rPr>
        <w:t xml:space="preserve">3. </w:t>
      </w:r>
      <w:r>
        <w:rPr>
          <w:rFonts w:ascii="Calibri" w:hAnsi="Calibri"/>
          <w:b w:val="0"/>
          <w:color w:val="3A4A28"/>
          <w:sz w:val="20"/>
        </w:rPr>
        <w:t>Federal Reserve rate cuts reducing the 30-year mortgage rate toward 6% — each 100bps reduction adds approximately 10-15% to overall real estate transaction volume, directly benefiting Compass's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Anywhere integration execution: combining 40,000 Compass agents with 51,000 Anywhere agents across different technology platforms and cultures — agent defections during integration could offset acquisition revenue synergies [1]</w:t>
      </w:r>
    </w:p>
    <w:p>
      <w:pPr>
        <w:spacing w:before="40" w:after="40"/>
        <w:ind w:left="283"/>
      </w:pPr>
      <w:r>
        <w:rPr>
          <w:rFonts w:ascii="Calibri" w:hAnsi="Calibri"/>
          <w:b/>
          <w:color w:val="4A6B25"/>
          <w:sz w:val="20"/>
        </w:rPr>
        <w:t xml:space="preserve">2. </w:t>
      </w:r>
      <w:r>
        <w:rPr>
          <w:rFonts w:ascii="Calibri" w:hAnsi="Calibri"/>
          <w:b w:val="0"/>
          <w:color w:val="3A4A28"/>
          <w:sz w:val="20"/>
        </w:rPr>
        <w:t>Private listings MLS regulatory risk: Washington SB 6091 and potential federal scrutiny could restrict or ban Compass's Private Exclusives strategy, eliminating the company's primary market differentiation tool</w:t>
      </w:r>
    </w:p>
    <w:p>
      <w:pPr>
        <w:spacing w:before="40" w:after="40"/>
        <w:ind w:left="283"/>
      </w:pPr>
      <w:r>
        <w:rPr>
          <w:rFonts w:ascii="Calibri" w:hAnsi="Calibri"/>
          <w:b/>
          <w:color w:val="4A6B25"/>
          <w:sz w:val="20"/>
        </w:rPr>
        <w:t xml:space="preserve">3. </w:t>
      </w:r>
      <w:r>
        <w:rPr>
          <w:rFonts w:ascii="Calibri" w:hAnsi="Calibri"/>
          <w:b w:val="0"/>
          <w:color w:val="3A4A28"/>
          <w:sz w:val="20"/>
        </w:rPr>
        <w:t>Real estate market rate sensitivity: at 7%+ mortgage rates, first-time buyer lock-out reduces transaction volume by 15-20% — Compass's high fixed-cost platform requires transaction volume to cover costs and reach GAAP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Real estate transactions require human judgment, relationship management, and local market expertise that AI cannot fully replicate today — but AI is rapidly improving in property valuation, search, and contract analysis [2]. Compass is proactively deploying AI as an agent productivity tool rather than replacing agents, and its voice-activated AI assistant is designed to enhance rather than displace the human agent. The risk is that AI-powered competitors (Zillow, Redfin AI features) commoditize the agent tools that are Compass's differentiation, reducing the platform moat. Compass generates no standalone AI revenue but uses AI to drive platform retention.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Compass Q4 and Full Year 2025 Earnings Release, February 26, 2026</w:t>
      </w:r>
    </w:p>
    <w:p>
      <w:pPr>
        <w:spacing w:before="20" w:after="20"/>
        <w:ind w:left="170"/>
      </w:pPr>
      <w:r>
        <w:rPr>
          <w:rFonts w:ascii="Calibri" w:hAnsi="Calibri"/>
          <w:b/>
          <w:color w:val="4A6B25"/>
          <w:sz w:val="15"/>
        </w:rPr>
        <w:t xml:space="preserve">2. </w:t>
      </w:r>
      <w:r>
        <w:rPr>
          <w:rFonts w:ascii="Calibri" w:hAnsi="Calibri"/>
          <w:b w:val="0"/>
          <w:color w:val="3A4A28"/>
          <w:sz w:val="17"/>
        </w:rPr>
        <w:t>Compass AI Next Evolution Press Release, June 2025</w:t>
      </w:r>
    </w:p>
    <w:p>
      <w:pPr>
        <w:spacing w:before="20" w:after="20"/>
        <w:ind w:left="170"/>
      </w:pPr>
      <w:r>
        <w:rPr>
          <w:rFonts w:ascii="Calibri" w:hAnsi="Calibri"/>
          <w:b/>
          <w:color w:val="4A6B25"/>
          <w:sz w:val="15"/>
        </w:rPr>
        <w:t xml:space="preserve">3. </w:t>
      </w:r>
      <w:r>
        <w:rPr>
          <w:rFonts w:ascii="Calibri" w:hAnsi="Calibri"/>
          <w:b w:val="0"/>
          <w:color w:val="3A4A28"/>
          <w:sz w:val="17"/>
        </w:rPr>
        <w:t>Inman Real Estate — Compass MLS Strategy and Zillow Lawsuit Update,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