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CORT</w:t>
      </w:r>
      <w:r>
        <w:rPr>
          <w:rFonts w:ascii="Calibri" w:hAnsi="Calibri"/>
          <w:b/>
          <w:color w:val="1A2010"/>
          <w:sz w:val="40"/>
        </w:rPr>
        <w:t xml:space="preserve">  Corcept Therapeutics Incorporated</w:t>
      </w:r>
    </w:p>
    <w:p>
      <w:pPr>
        <w:spacing w:after="120"/>
      </w:pPr>
      <w:r>
        <w:rPr>
          <w:rFonts w:ascii="Calibri" w:hAnsi="Calibri"/>
          <w:b/>
          <w:color w:val="6E8450"/>
          <w:sz w:val="18"/>
        </w:rPr>
        <w:t>GROWTH SLEEVE · 2026-04-15 · Inspire: -62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Corcept Therapeutics is a commercial-stage biopharma company developing cortisol modulators. Its approved drug Korlym treats hypercortisolism (Cushing's syndrome), and its lead pipeline candidate relacorilant has a July 11, 2026 PDUFA date for platinum-resistant ovarian cancer. Additional programs span oncology, psychiatry, and ALS.</w:t>
      </w:r>
    </w:p>
    <w:p>
      <w:r>
        <w:rPr>
          <w:rFonts w:ascii="Calibri" w:hAnsi="Calibri"/>
          <w:b/>
          <w:color w:val="6E8450"/>
          <w:sz w:val="18"/>
        </w:rPr>
        <w:t>500 Employees · https://www.corcept.com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2025 revenue of $761M (up from $675M in 2024) and 2026 guidance of $900M–$1B demonstrate strong commercial execution [1][2]. Korlym posted record new prescriptions in 2025 with a 61% YoY increase in new scripts (though volume grew only 37% due to specialty pharmacy capacity issues) [6]. AI Deployment (0/2): No meaningful AI deployment disclosed — Corcept is a mechanism-focused biopharma, not an AI-enabled drug discovery company. Market Share (2/2): Corcept is the only FDA-approved therapy for endogenous Cushing's syndrome (Korlym), giving it monopoly-like market share in the indication. Pipeline (2/2): Phase III ROSELLA for relacorilant in platinum-resistant ovarian cancer met both dual primary endpoints (PFS + OS), with a PDUFA date of July 11, 2026 [1]. Breakthrough ALS survival data and expanding oncology programs create multi-asset optionality beyond Korlym [3]. R&amp;D Intensity (1/1): With only ~500 employees and $900M+ revenue, the pipeline breadth per dollar of R&amp;D is unusually productive.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Corcept's mission — developing medications for diseases caused by excess cortisol — addresses genuinely underserved patient populations (Cushing's syndrome patients had limited options before Korlym) [4]. Community Impact (1/2): The company's small (~500 employee) footprint limits direct community impact, though Korlym serves a rare-disease population with meaningful clinical need. Employee Retention (1/2): Glassdoor reviews cite senior leadership and culture as pros, career development and management as cons — a mixed but tolerable profile [4]. Co-founder/CEO Joseph Belanoff's 27-year tenure is notable. Insider Buying (1/2): CEO Belanoff owns 2.57% (~$110M), but total compensation of $9.89M (88.5% bonus/equity) indicates heavy equity-driven incentives rather than value-aligned insider purchasing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Healthy core financials with valuation risk. Revenue growth of 11.1% YoY, profit margin of 13.1%, ROE of 15.0%, and low D/E of 0.94 reflect a profitable, debt-light biopharma [5]. However, trailing P/E of 53.3x and forward P/E of 27.2x are demanding, earnings growth is -21.6% YoY on recent specialty pharmacy disruption, and Teva's generic Korlym (cleared by court ruling in February 2026) threatens the core revenue base [6][5]. Liquidity floor easily cleared: 1.96M avg volume x $43.68 = $85.7M daily [5]. 2026 guidance of $900M–$1B implies 18-31% growth if achieved, but hinges on relacorilant ovarian cancer approval and Korlym franchise defense.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Corcept under co-founder/CEO Joseph Belanoff (27 years in role) exhibits rare founder continuity and a patient, mechanism-driven R&amp;D approach to cortisol modulation. However, the company's singular franchise dependence (Korlym) and the defensive posture against Teva generics give the culture a finite-game feel around a specific product rather than a multi-decade platform vision.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Developing medications for patients with hypercortisolism and cortisol-driven diseases (rare Cushing's, ovarian cancer, ALS) is a substantive and underserved just cause, supported by Phase III ROSELLA data showing improved PFS and overall survival [1].</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Belanoff's 27-year founder-CEO tenure and small ~500-person team suggest tight, trust-based culture, and Glassdoor reviews flag senior leadership and culture as positives [4]. Career development concerns and conclusion of specialty pharmacy transition issues temper the rating.</w:t>
      </w:r>
    </w:p>
    <w:p>
      <w:pPr>
        <w:spacing w:before="200" w:after="40"/>
      </w:pPr>
      <w:r>
        <w:rPr>
          <w:rFonts w:ascii="Calibri" w:hAnsi="Calibri"/>
          <w:b/>
          <w:color w:val="1A2010"/>
          <w:sz w:val="22"/>
        </w:rPr>
        <w:t>Worthy Rivals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Corcept has few direct rivals in Cushing's, but Teva (approved generic Korlym path) and Xeris Biopharma (Recorlev) are the clearest competitors, and the company has been slow to publicly frame these as worthy rivals driving its improvement [6].</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Corcept has meaningfully expanded beyond Korlym into oncology (relacorilant ovarian cancer), ALS, and psychiatric indications, showing willingness to allocate capital to adjacent cortisol-modulation opportunities [1][3]. The scale of the bet is still modest relative to the core franchise.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Pursuing relacorilant through Phase III ovarian cancer trials and continuing development after the FDA Complete Response Letter on Cushing's required courage, as did the transition to a new specialty pharmacy (Curant Rare) despite near-term revenue disruption [1][6].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Corcept is a profitable, debt-light specialty biopharma with 2025 revenue of $761M, 2026 guidance of $900M–$1B, and a transformational near-term catalyst in the July 11, 2026 PDUFA date for relacorilant in platinum-resistant ovarian cancer (Phase III ROSELLA met dual primary endpoints on PFS and OS) [1][2]. Korlym produced record new prescriptions in 2025 and is expected to sustain mid-teens+ growth off the Curant Rare specialty pharmacy transition [6]. Co-founder/CEO Joseph Belanoff's 27-year tenure and 2.57% personal ownership align leadership with long-term value creation [4]. Breakthrough ALS survival data and a broader oncology pipeline create optionality beyond Korlym/relacorilant [3].</w:t>
      </w:r>
    </w:p>
    <w:p>
      <w:pPr>
        <w:spacing w:after="120"/>
      </w:pPr>
      <w:r>
        <w:rPr>
          <w:rFonts w:ascii="Calibri" w:hAnsi="Calibri"/>
          <w:b w:val="0"/>
          <w:color w:val="3A4A28"/>
          <w:sz w:val="20"/>
        </w:rPr>
        <w:t>The bear case is concentrated. A February 2026 court ruling cleared Teva to launch generic Korlym, putting the core franchise's pricing and volume at structural risk, and H.C. Wainwright has already cut its price target to $60 on a more conservative Korlym outlook [6]. The FDA issued a Complete Response Letter on relacorilant for Cushing's, and the ovarian-cancer indication (though positive trial data) still faces a PDUFA that could disappoint. Trailing P/E of 53x and forward P/E of 27x leave little room for execution error [5]. From a faith-alignment standpoint, Corcept's Inspire score of -62 reflects abortifacient classification concerns — meaningful for values-aligned investors despite positive attributions in Customer Welfare and Product Access. Revenue concentration (still &gt;90% Korlym) makes single-product pipeline outcomes binary.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Relacorilant PDUFA date of July 11, 2026 for platinum-resistant ovarian cancer with positive Phase III ROSELLA data on dual primary endpoints [1]</w:t>
      </w:r>
    </w:p>
    <w:p>
      <w:pPr>
        <w:spacing w:before="40" w:after="40"/>
        <w:ind w:left="283"/>
      </w:pPr>
      <w:r>
        <w:rPr>
          <w:rFonts w:ascii="Calibri" w:hAnsi="Calibri"/>
          <w:b/>
          <w:color w:val="4A6B25"/>
          <w:sz w:val="20"/>
        </w:rPr>
        <w:t xml:space="preserve">2. </w:t>
      </w:r>
      <w:r>
        <w:rPr>
          <w:rFonts w:ascii="Calibri" w:hAnsi="Calibri"/>
          <w:b w:val="0"/>
          <w:color w:val="3A4A28"/>
          <w:sz w:val="20"/>
        </w:rPr>
        <w:t>Korlym franchise stabilization following the Curant Rare specialty pharmacy transition concluded in January 2026 [6]</w:t>
      </w:r>
    </w:p>
    <w:p>
      <w:pPr>
        <w:spacing w:before="40" w:after="40"/>
        <w:ind w:left="283"/>
      </w:pPr>
      <w:r>
        <w:rPr>
          <w:rFonts w:ascii="Calibri" w:hAnsi="Calibri"/>
          <w:b/>
          <w:color w:val="4A6B25"/>
          <w:sz w:val="20"/>
        </w:rPr>
        <w:t xml:space="preserve">3. </w:t>
      </w:r>
      <w:r>
        <w:rPr>
          <w:rFonts w:ascii="Calibri" w:hAnsi="Calibri"/>
          <w:b w:val="0"/>
          <w:color w:val="3A4A28"/>
          <w:sz w:val="20"/>
        </w:rPr>
        <w:t>2026 revenue guidance of $900M–$1B representing 18-31% growth if achieved, with pipeline reads across ALS and oncology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Teva generic Korlym launch following the February 2026 court ruling, threatening the core revenue base [6]</w:t>
      </w:r>
    </w:p>
    <w:p>
      <w:pPr>
        <w:spacing w:before="40" w:after="40"/>
        <w:ind w:left="283"/>
      </w:pPr>
      <w:r>
        <w:rPr>
          <w:rFonts w:ascii="Calibri" w:hAnsi="Calibri"/>
          <w:b/>
          <w:color w:val="4A6B25"/>
          <w:sz w:val="20"/>
        </w:rPr>
        <w:t xml:space="preserve">2. </w:t>
      </w:r>
      <w:r>
        <w:rPr>
          <w:rFonts w:ascii="Calibri" w:hAnsi="Calibri"/>
          <w:b w:val="0"/>
          <w:color w:val="3A4A28"/>
          <w:sz w:val="20"/>
        </w:rPr>
        <w:t>Relacorilant regulatory risk — FDA CRL for Cushing's and potential disappointment at the July 2026 ovarian cancer PDUFA [1]</w:t>
      </w:r>
    </w:p>
    <w:p>
      <w:pPr>
        <w:spacing w:before="40" w:after="40"/>
        <w:ind w:left="283"/>
      </w:pPr>
      <w:r>
        <w:rPr>
          <w:rFonts w:ascii="Calibri" w:hAnsi="Calibri"/>
          <w:b/>
          <w:color w:val="4A6B25"/>
          <w:sz w:val="20"/>
        </w:rPr>
        <w:t xml:space="preserve">3. </w:t>
      </w:r>
      <w:r>
        <w:rPr>
          <w:rFonts w:ascii="Calibri" w:hAnsi="Calibri"/>
          <w:b w:val="0"/>
          <w:color w:val="3A4A28"/>
          <w:sz w:val="20"/>
        </w:rPr>
        <w:t>Valuation and revenue concentration — 53x trailing P/E with ~90% revenue tied to a single drug creates binary risk around pipeline outcomes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Corcept's value is in patent-protected molecules, clinical trial data (ROSELLA, ALS survival), and FDA regulatory moats — none of which AI meaningfully substitutes for in the near term [1][3]. However, AI-enabled drug discovery by larger pharma could compress Corcept's pipeline lead time over multi-year horizons, and AI-driven diagnostics could either expand or contract the diagnosed Cushing's patient funnel. AI Opportunity (1/1): AI could be deployed in commercial ops (specialty pharmacy capacity planning, which failed in 2025 and constrained Korlym volume) and patient identification — both are near-term margin levers if executed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-62</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Abortifacients </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Corcept Therapeutics Q4 2025 earnings release — full-year revenue $761M, 2026 guidance $900M-$1B, relacorilant PDUFA July 11, 2026</w:t>
      </w:r>
    </w:p>
    <w:p>
      <w:pPr>
        <w:spacing w:before="20" w:after="20"/>
        <w:ind w:left="170"/>
      </w:pPr>
      <w:r>
        <w:rPr>
          <w:rFonts w:ascii="Calibri" w:hAnsi="Calibri"/>
          <w:b/>
          <w:color w:val="4A6B25"/>
          <w:sz w:val="15"/>
        </w:rPr>
        <w:t xml:space="preserve">2. </w:t>
      </w:r>
      <w:r>
        <w:rPr>
          <w:rFonts w:ascii="Calibri" w:hAnsi="Calibri"/>
          <w:b w:val="0"/>
          <w:color w:val="3A4A28"/>
          <w:sz w:val="17"/>
        </w:rPr>
        <w:t>Seeking Alpha / Stocktitan — Corcept 2026 revenue guidance and ROSELLA Phase III dual-endpoint success</w:t>
      </w:r>
    </w:p>
    <w:p>
      <w:pPr>
        <w:spacing w:before="20" w:after="20"/>
        <w:ind w:left="170"/>
      </w:pPr>
      <w:r>
        <w:rPr>
          <w:rFonts w:ascii="Calibri" w:hAnsi="Calibri"/>
          <w:b/>
          <w:color w:val="4A6B25"/>
          <w:sz w:val="15"/>
        </w:rPr>
        <w:t xml:space="preserve">3. </w:t>
      </w:r>
      <w:r>
        <w:rPr>
          <w:rFonts w:ascii="Calibri" w:hAnsi="Calibri"/>
          <w:b w:val="0"/>
          <w:color w:val="3A4A28"/>
          <w:sz w:val="17"/>
        </w:rPr>
        <w:t>Corcept Therapeutics Q1 2026 pipeline update — ALS survival data and oncology program expansion</w:t>
      </w:r>
    </w:p>
    <w:p>
      <w:pPr>
        <w:spacing w:before="20" w:after="20"/>
        <w:ind w:left="170"/>
      </w:pPr>
      <w:r>
        <w:rPr>
          <w:rFonts w:ascii="Calibri" w:hAnsi="Calibri"/>
          <w:b/>
          <w:color w:val="4A6B25"/>
          <w:sz w:val="15"/>
        </w:rPr>
        <w:t xml:space="preserve">4. </w:t>
      </w:r>
      <w:r>
        <w:rPr>
          <w:rFonts w:ascii="Calibri" w:hAnsi="Calibri"/>
          <w:b w:val="0"/>
          <w:color w:val="3A4A28"/>
          <w:sz w:val="17"/>
        </w:rPr>
        <w:t>Corcept corporate leadership page and Glassdoor reviews — Joseph Belanoff 27-year founder/CEO tenure</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CORT, retrieved April 15, 2026</w:t>
      </w:r>
    </w:p>
    <w:p>
      <w:pPr>
        <w:spacing w:before="20" w:after="20"/>
        <w:ind w:left="170"/>
      </w:pPr>
      <w:r>
        <w:rPr>
          <w:rFonts w:ascii="Calibri" w:hAnsi="Calibri"/>
          <w:b/>
          <w:color w:val="4A6B25"/>
          <w:sz w:val="15"/>
        </w:rPr>
        <w:t xml:space="preserve">6. </w:t>
      </w:r>
      <w:r>
        <w:rPr>
          <w:rFonts w:ascii="Calibri" w:hAnsi="Calibri"/>
          <w:b w:val="0"/>
          <w:color w:val="3A4A28"/>
          <w:sz w:val="17"/>
        </w:rPr>
        <w:t>Yahoo Finance and Investing.com — February 2026 court ruling on Teva generic Korlym and H.C. Wainwright price target cut</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