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COST</w:t>
      </w:r>
      <w:r>
        <w:rPr>
          <w:rFonts w:ascii="Calibri" w:hAnsi="Calibri"/>
          <w:b/>
          <w:color w:val="1A2010"/>
          <w:sz w:val="40"/>
        </w:rPr>
        <w:t xml:space="preserve">  Costco Wholesale Corporation</w:t>
      </w:r>
    </w:p>
    <w:p>
      <w:pPr>
        <w:spacing w:after="120"/>
      </w:pPr>
      <w:r>
        <w:rPr>
          <w:rFonts w:ascii="Calibri" w:hAnsi="Calibri"/>
          <w:b/>
          <w:color w:val="6E8450"/>
          <w:sz w:val="18"/>
        </w:rPr>
        <w:t>GROWTH SLEEVE · 2026-04-15 · Inspire: -62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Discount Stores · NASDAQ · United States</w:t>
      </w:r>
    </w:p>
    <w:p>
      <w:pPr>
        <w:spacing w:after="80"/>
      </w:pPr>
      <w:r>
        <w:rPr>
          <w:rFonts w:ascii="Calibri" w:hAnsi="Calibri"/>
          <w:b w:val="0"/>
          <w:color w:val="3A4A28"/>
          <w:sz w:val="20"/>
        </w:rPr>
        <w:t>Costco operates 890+ membership warehouse clubs globally under a low-margin, high-volume model powered by membership fees. The company is known for Kirkland Signature private label, $1.50 hot dog/soda combo, industry-leading employee pay, and an extraordinarily sticky membership base with 92%+ renewal rates in North America.</w:t>
      </w:r>
    </w:p>
    <w:p>
      <w:r>
        <w:rPr>
          <w:rFonts w:ascii="Calibri" w:hAnsi="Calibri"/>
          <w:b/>
          <w:color w:val="6E8450"/>
          <w:sz w:val="18"/>
        </w:rPr>
        <w:t>333,000 Employees · https://www.costco.com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Q2 FY2026 revenue of $69.6B (up 9.3% YoY) with 7% comparable sales growth and EPS of $4.58 (up 14% YoY); Q1 FY2026 net sales grew 8.2% to $65.98B [1][2]. Membership fee revenue surged 14% on new sign-ups and fee increases [2]. AI Deployment (2/2): CEO Ron Vachris is weaving AI 'the Costco way' — practical, member-focused, and grounded in tangible business value rather than hype — for member loyalty, top-line sales, and efficiency [5]. Digital sales grew 22.6% in Q2 FY2026 [1]. Market Share (2/2): Dominant warehouse club with ~$254B trailing revenue and 92.1% US/Canada renewal rate, 89.7% worldwide [2]. Pipeline (1/2): Plans to open 30+ clubs per year going forward, plus ongoing digital expansion [2]. R&amp;D Intensity (0/1): Costco doesn't publish a traditional R&amp;D line — innovation is operational and sourcing-driven rather than technology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'Continually provide members with quality goods and services at the lowest possible prices' is a decades-validated just cause with consistent execution [4]. Core values are genuinely treated as priority by Vachris, who states culture 'is the priority' [5]. Community Impact (2/2): 333,000 employees with industry-leading pay and benefits; standout defense of DEI efforts; $1.50 hot dog combo symbolizes member-first culture [5][6]. Employee Retention (2/2): Vachris himself rose from forklift driver; multiple executives came up through entry-level roles — a career-not-a-job culture with exceptionally low turnover for retail [5]. Insider Buying (1/2): No notable buying signal, but insider ownership and deep-bench promotion-from-within discipline signal long-term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Costco's financials reflect the quality compounder profile. Revenue growth of 21.5% TTM with earnings growth of 45.5% shows operating leverage from membership fee flow-through [7]. Profit margin of 2.99% is thin by design (model passes savings to members), but ROE of 29.7% demonstrates exceptional capital efficiency [7]. Debt-to-equity of 60.3% is moderate. P/E of 50.8x and forward P/E of 43.4x are premium multiples but justified by 92%+ renewal rates, membership fee revenue (the true earnings power), and clean balance sheet [7]. Liquidity floor easily passes: 2.07M avg vol x $974.80 = ~$2.0B daily dollar volume [7]. The only reason this isn't a 9 is the stretched valuation and thin product margin — which is a feature, not a bug, of the Costco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9</w:t>
      </w:r>
      <w:r>
        <w:rPr>
          <w:rFonts w:ascii="Calibri" w:hAnsi="Calibri"/>
          <w:b w:val="0"/>
          <w:color w:val="9DAF88"/>
          <w:sz w:val="18"/>
        </w:rPr>
        <w:t xml:space="preserve"> /10</w:t>
      </w:r>
    </w:p>
    <w:p>
      <w:pPr>
        <w:spacing w:after="120"/>
      </w:pPr>
      <w:r>
        <w:rPr>
          <w:rFonts w:ascii="Calibri" w:hAnsi="Calibri"/>
          <w:b w:val="0"/>
          <w:color w:val="3A4A28"/>
          <w:sz w:val="18"/>
        </w:rPr>
        <w:t>Costco is a textbook infinite game company. Founder Jim Sinegal's obsessive culture of member-value-above-all has been preserved through generations of promoted-from-within CEOs (Jelinek to Vachris), with Vachris explicitly stating culture 'is the priority.' The $1.50 hot dog combo hasn't changed since 1985 — a deliberate signal that long-term trust outweighs short-term profit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'Continually provide members with quality goods and services at the lowest possible prices' has been the enduring just cause for 40+ years, validated by 92%+ renewal rates and the refusal to raise $1.50 hot dog combo pricing despite decades of inflation [5]. This is a cause employees, members, and shareholders can all rally behind.</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Industry-leading pay and benefits, Vachris's own rise from forklift driver to CEO, and 'you're hiring the next warehouse manager' mindset make Costco an exemplar of trusting teams [5]. Hands-off leadership philosophy — 'you've got to give people room to try new things' — is genuine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Costco uses Walmart/Sam's Club, Amazon, and Target as rivals to sharpen the member-value focus. The respect for private-label competition (Kirkland Signature vs. Great Value) pushes quality upward rather than price downward [6].</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steadily pivoted from a pure box retailer to add gas stations, pharmacy, optical, hearing aids, travel, business services, and a digital/omnichannel experience (22.6% digital growth) while preserving the core warehouse model [1][5].</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Industry-leading employee pay, refusal to raise $1.50 hot dog pricing, and standout defense of DEI efforts when many peers retreated all signal principled leadership that optimizes for long-term trust rather than quarterly optics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Costco delivered Q2 FY2026 revenue of $69.6B (up 9.3%) with 7% comparable sales growth, EPS of $4.58 (up 14%), and membership fee revenue surging 14% from new sign-ups and fee increases [1][2]. Renewal rates of 92.1% (US/Canada) and 89.7% (worldwide) are among the stickiest recurring revenue streams in consumer retail [2]. Digital sales grew 22.6% in Q2, showing the omnichannel strategy is working while preserving the in-warehouse treasure-hunt experience [1]. CEO Ron Vachris — who rose from forklift driver to the top job — is preserving the founder culture while thoughtfully deploying AI 'the Costco way' for member loyalty and efficiency [5]. The plan to open 30+ clubs per year provides a clear multi-year growth runway, and the $254B revenue base supports continued 8-10% growth [2][5].</w:t>
      </w:r>
    </w:p>
    <w:p>
      <w:pPr>
        <w:spacing w:after="120"/>
      </w:pPr>
      <w:r>
        <w:rPr>
          <w:rFonts w:ascii="Calibri" w:hAnsi="Calibri"/>
          <w:b w:val="0"/>
          <w:color w:val="3A4A28"/>
          <w:sz w:val="20"/>
        </w:rPr>
        <w:t>The bear case centers on valuation. At 43.4x forward P/E, Costco is priced at a premium to most retail peers — a 8-10% revenue grower with 3% profit margins needs to keep compounding to justify the multiple [7]. The membership fee price hike is a short-term tailwind that will lap unfavorably. Tariff and inflation pressure on imported goods could squeeze the thin product margin if Costco chooses to absorb costs rather than pass them to members (likely choice, given culture) [3]. ESG concerns include lagging deforestation commitments vs. retail peers (Walmart, Target, Kroger) and Mighty Earth / NRDC campaigns on supply chain exposure [6]. Inspire Impact Score of -62 reflects Abortifacients concern despite a deep list of 14 positive attributions on labor, supply chain ethics, energy management, and product sustainability. Faith-aligned investors should weigh the misalignment carefully.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membership fee growth at 14% — recurring revenue flywheel with 92%+ renewal rates compounds earnings power [2]</w:t>
      </w:r>
    </w:p>
    <w:p>
      <w:pPr>
        <w:spacing w:before="40" w:after="40"/>
        <w:ind w:left="283"/>
      </w:pPr>
      <w:r>
        <w:rPr>
          <w:rFonts w:ascii="Calibri" w:hAnsi="Calibri"/>
          <w:b/>
          <w:color w:val="4A6B25"/>
          <w:sz w:val="20"/>
        </w:rPr>
        <w:t xml:space="preserve">2. </w:t>
      </w:r>
      <w:r>
        <w:rPr>
          <w:rFonts w:ascii="Calibri" w:hAnsi="Calibri"/>
          <w:b w:val="0"/>
          <w:color w:val="3A4A28"/>
          <w:sz w:val="20"/>
        </w:rPr>
        <w:t>30+ new warehouses per year plus international expansion providing a multi-year high-single-digit revenue growth runway [2]</w:t>
      </w:r>
    </w:p>
    <w:p>
      <w:pPr>
        <w:spacing w:before="40" w:after="40"/>
        <w:ind w:left="283"/>
      </w:pPr>
      <w:r>
        <w:rPr>
          <w:rFonts w:ascii="Calibri" w:hAnsi="Calibri"/>
          <w:b/>
          <w:color w:val="4A6B25"/>
          <w:sz w:val="20"/>
        </w:rPr>
        <w:t xml:space="preserve">3. </w:t>
      </w:r>
      <w:r>
        <w:rPr>
          <w:rFonts w:ascii="Calibri" w:hAnsi="Calibri"/>
          <w:b w:val="0"/>
          <w:color w:val="3A4A28"/>
          <w:sz w:val="20"/>
        </w:rPr>
        <w:t>Digital/omnichannel momentum at 22.6% growth blending with in-warehouse experience without cannibalizing core traffic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risk — 43.4x forward P/E leaves little margin for disappointment; any slowdown in comp sales could trigger multiple compression [7]</w:t>
      </w:r>
    </w:p>
    <w:p>
      <w:pPr>
        <w:spacing w:before="40" w:after="40"/>
        <w:ind w:left="283"/>
      </w:pPr>
      <w:r>
        <w:rPr>
          <w:rFonts w:ascii="Calibri" w:hAnsi="Calibri"/>
          <w:b/>
          <w:color w:val="4A6B25"/>
          <w:sz w:val="20"/>
        </w:rPr>
        <w:t xml:space="preserve">2. </w:t>
      </w:r>
      <w:r>
        <w:rPr>
          <w:rFonts w:ascii="Calibri" w:hAnsi="Calibri"/>
          <w:b w:val="0"/>
          <w:color w:val="3A4A28"/>
          <w:sz w:val="20"/>
        </w:rPr>
        <w:t>Tariff and inflation pressure on imported Kirkland and branded goods — Costco culture will absorb rather than pass, pressuring thin 3% margin [3]</w:t>
      </w:r>
    </w:p>
    <w:p>
      <w:pPr>
        <w:spacing w:before="40" w:after="40"/>
        <w:ind w:left="283"/>
      </w:pPr>
      <w:r>
        <w:rPr>
          <w:rFonts w:ascii="Calibri" w:hAnsi="Calibri"/>
          <w:b/>
          <w:color w:val="4A6B25"/>
          <w:sz w:val="20"/>
        </w:rPr>
        <w:t xml:space="preserve">3. </w:t>
      </w:r>
      <w:r>
        <w:rPr>
          <w:rFonts w:ascii="Calibri" w:hAnsi="Calibri"/>
          <w:b w:val="0"/>
          <w:color w:val="3A4A28"/>
          <w:sz w:val="20"/>
        </w:rPr>
        <w:t>Deforestation and supply chain ESG concerns — Costco lags Walmart, Target, Amazon, Kroger on published deforestation commitments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Costco's moat is member experience, treasure-hunt merchandising, and $1.50 hot dogs — things that AI cannot disrupt. The physical warehouse, in-person sampling, gas stations, pharmacy, and optical services create a bundled experience that e-commerce (and AI agents) cannot replicate [5]. Membership fees of 14% growth and 92%+ renewal rates demonstrate that consumers pay for the Costco experience itself [2]. Vachris's 'practical AI' stance — using it for member loyalty and efficiency rather than gimmicks — positions Costco to benefit from AI without disruption [5]. AI Opportunity (1/1): AI-powered inventory, pricing, and member personalization can incrementally improve the already-efficient model. Digital sales up 22.6% shows the omnichannel is working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Costco Q2 FY2026 Earnings Release — $69.6B revenue, $4.58 EPS, 22.6% digital growth, March 2026</w:t>
      </w:r>
    </w:p>
    <w:p>
      <w:pPr>
        <w:spacing w:before="20" w:after="20"/>
        <w:ind w:left="170"/>
      </w:pPr>
      <w:r>
        <w:rPr>
          <w:rFonts w:ascii="Calibri" w:hAnsi="Calibri"/>
          <w:b/>
          <w:color w:val="4A6B25"/>
          <w:sz w:val="15"/>
        </w:rPr>
        <w:t xml:space="preserve">2. </w:t>
      </w:r>
      <w:r>
        <w:rPr>
          <w:rFonts w:ascii="Calibri" w:hAnsi="Calibri"/>
          <w:b w:val="0"/>
          <w:color w:val="3A4A28"/>
          <w:sz w:val="17"/>
        </w:rPr>
        <w:t>Costco Q1 FY2026 Earnings Release — $65.98B net sales, $4.50 EPS, 14% membership fee growth, December 2025</w:t>
      </w:r>
    </w:p>
    <w:p>
      <w:pPr>
        <w:spacing w:before="20" w:after="20"/>
        <w:ind w:left="170"/>
      </w:pPr>
      <w:r>
        <w:rPr>
          <w:rFonts w:ascii="Calibri" w:hAnsi="Calibri"/>
          <w:b/>
          <w:color w:val="4A6B25"/>
          <w:sz w:val="15"/>
        </w:rPr>
        <w:t xml:space="preserve">3. </w:t>
      </w:r>
      <w:r>
        <w:rPr>
          <w:rFonts w:ascii="Calibri" w:hAnsi="Calibri"/>
          <w:b w:val="0"/>
          <w:color w:val="3A4A28"/>
          <w:sz w:val="17"/>
        </w:rPr>
        <w:t>Simply Wall St — Costco Q1 2026 tariff strategy and investment story update</w:t>
      </w:r>
    </w:p>
    <w:p>
      <w:pPr>
        <w:spacing w:before="20" w:after="20"/>
        <w:ind w:left="170"/>
      </w:pPr>
      <w:r>
        <w:rPr>
          <w:rFonts w:ascii="Calibri" w:hAnsi="Calibri"/>
          <w:b/>
          <w:color w:val="4A6B25"/>
          <w:sz w:val="15"/>
        </w:rPr>
        <w:t xml:space="preserve">4. </w:t>
      </w:r>
      <w:r>
        <w:rPr>
          <w:rFonts w:ascii="Calibri" w:hAnsi="Calibri"/>
          <w:b w:val="0"/>
          <w:color w:val="3A4A28"/>
          <w:sz w:val="17"/>
        </w:rPr>
        <w:t>Costco sustainability and CSR disclosures, Costco Investor Relations,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CNBC, Fortune, US News — CEO Ron Vachris leadership profile and AI 'Costco way' strategy, 2025-2026</w:t>
      </w:r>
    </w:p>
    <w:p>
      <w:pPr>
        <w:spacing w:before="20" w:after="20"/>
        <w:ind w:left="170"/>
      </w:pPr>
      <w:r>
        <w:rPr>
          <w:rFonts w:ascii="Calibri" w:hAnsi="Calibri"/>
          <w:b/>
          <w:color w:val="4A6B25"/>
          <w:sz w:val="15"/>
        </w:rPr>
        <w:t xml:space="preserve">6. </w:t>
      </w:r>
      <w:r>
        <w:rPr>
          <w:rFonts w:ascii="Calibri" w:hAnsi="Calibri"/>
          <w:b w:val="0"/>
          <w:color w:val="3A4A28"/>
          <w:sz w:val="17"/>
        </w:rPr>
        <w:t>Trillium Asset Management 15-Year ESG Engagement with Costco; Mighty Earth / NRDC deforestation campaigns</w:t>
      </w:r>
    </w:p>
    <w:p>
      <w:pPr>
        <w:spacing w:before="20" w:after="20"/>
        <w:ind w:left="170"/>
      </w:pPr>
      <w:r>
        <w:rPr>
          <w:rFonts w:ascii="Calibri" w:hAnsi="Calibri"/>
          <w:b/>
          <w:color w:val="4A6B25"/>
          <w:sz w:val="15"/>
        </w:rPr>
        <w:t xml:space="preserve">7. </w:t>
      </w:r>
      <w:r>
        <w:rPr>
          <w:rFonts w:ascii="Calibri" w:hAnsi="Calibri"/>
          <w:b w:val="0"/>
          <w:color w:val="3A4A28"/>
          <w:sz w:val="17"/>
        </w:rPr>
        <w:t>Yahoo Finance / yfinance data for COST, retrieved April 15,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