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CPB</w:t>
      </w:r>
      <w:r>
        <w:rPr>
          <w:rFonts w:ascii="Calibri" w:hAnsi="Calibri"/>
          <w:b/>
          <w:color w:val="1A2010"/>
          <w:sz w:val="40"/>
        </w:rPr>
        <w:t xml:space="preserve">  The Campbell's Company</w:t>
      </w:r>
    </w:p>
    <w:p>
      <w:pPr>
        <w:spacing w:after="120"/>
      </w:pPr>
      <w:r>
        <w:rPr>
          <w:rFonts w:ascii="Calibri" w:hAnsi="Calibri"/>
          <w:b/>
          <w:color w:val="6E8450"/>
          <w:sz w:val="18"/>
        </w:rPr>
        <w:t>DIVIDEND SLEEVE · 2026-03-28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Campbell's Company manufactures and markets branded food and beverage products worldwide. Its portfolio includes Campbell's soups, Rao's pasta sauces, Goldfish crackers, Pepperidge Farm baked goods, Snyder's of Hanover pretzels, Pacific Foods broths, Prego sauces, and V8 beverages. The company operates through Meals &amp; Beverages and Snacks segments, serving approximately $10 billion in annual revenue.</w:t>
      </w:r>
    </w:p>
    <w:p>
      <w:r>
        <w:rPr>
          <w:rFonts w:ascii="Calibri" w:hAnsi="Calibri"/>
          <w:b/>
          <w:color w:val="6E8450"/>
          <w:sz w:val="18"/>
        </w:rPr>
        <w:t>13,700 Employees · https://www.thecampbellscompany.com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Campbell's core soup business is structurally unchanged from five years ago, with the canned soup category in secular decline. The $2.7B Sovos Brands acquisition (Rao's) in 2024 was a portfolio acquisition, not product innovation. No meaningful new product launches or business model transformations [1]. AI Deployment (1/2): Campbell's operates an AI-infused insights engine scanning 300 billion data points to accelerate innovation, and modernized workforce management for 13,500 users delivering $1.35M in savings. However, AI has not produced revenue-generating products [2]. Market Share (1/2): Campbell's holds dominant market share in canned soup (~60% US), Goldfish crackers, and now premium pasta sauce via Rao's ($1B+ TTM net sales). However, the core soup category is declining, and Snacks segment faces intensifying competition [1]. Pipeline (0/2): No next-generation products with specific launch dates. The innovation pipeline focuses on incremental flavor extensions rather than category-creating products. Campbell's Maker incubator exists but has not produced breakout products [2]. R&amp;D Intensity (1/1): The AI insights engine, Campbell's Maker incubator, and oat milk soup launch from predictive analytics show above-average R&amp;D spending for packaged foods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Campbell's articulates a clear ESG framework — 'trusted food, vibrant communities, thriving people, healthy environment' — that identifies what the company does and for whom. CEO Mark Clouse has committed to making the company a 'leadership powerhouse,' recognized by Time's Best Companies for Future Leaders 2024 [2]. However, the mission is not distinctive enough to differentiate from any major food company. Community Impact (2/2): Campbell's launched Full Futures, a 5-year $5M school nutrition partnership starting in its hometown of Camden, NJ. The company has committed to 96% recyclable packaging, science-based GHG reduction targets (42% Scope 1-2 by FY2030), and 100% cage-free egg sourcing [3]. Employee Retention (1/2): Glassdoor rating of 3.9/5 with 75% recommendation rate and 70% positive business outlook. However, reviews cite 'silos,' resistance to change, and dated office culture expectations. Comparably ranks executive team in bottom 15% [2]. Insider Buying (0/2): No evidence of meaningful open-market insider buying by CEO Clouse or other executives found in research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Campbell's financial profile shows a stable but leveraged packaged food company under margin pressure. Q2 FY2026 revenue of $2.32B slightly missed estimates, with adjusted EPS of $0.51 vs. $0.57 expected, impacted by storm-related delays and Snacks weakness [1]. Full-year FY2026 guidance lowered to $10.0-10.2B revenue and $2.40-2.55 EPS. D/E of 185% reflects the $2.7B Sovos acquisition debt, with ROE of 13.9% below the 15% target [4]. Forward P/E of 9.75x is deeply discounted, reflecting growth concerns. Profit margin of 5.5% is thin for packaged foods. Dividend yield of 7.09% is exceptionally high but payout ratio of 84.8% raises sustainability concerns. The dividend has been flat for multi-year stretches ($1.48 from FY2021-2024), with 5yr CAGR of only 2.2% [4]. Liquidity floor cleared: 8.0M avg vol × $21.99 = $175.6M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Campbell's has a 155-year legacy that demonstrates some infinite game characteristics — the company has endured multiple economic cycles, leadership transitions, and consumer preference shifts. However, the current strategic focus on cost reduction ($100M program), acquisition-driven growth (Sovos), and lowered guidance suggest short-term financial optimization is prioritized over a transformative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Campbell's 155-year commitment to 'making food that people enjoy and trust' is genuine and has been validated by multi-generational brand loyalty. The company's deep roots in Camden, NJ, and community investment (Full Futures program) connect the business to something beyond profit. However, the cause hasn't been tested through transformative reinvention — the company still fundamentally sells soup, which limits the cause's aspirational quality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3.9/5 with 75% recommendation rate suggests adequate trust. CEO Clouse was recognized by Time for leadership investment. However, reviews describe silos, resistance to change, and dated management approaches. The Comparably executive team rating in the bottom 15% suggests leadership credibility challenges. Stable employment for 13,700 workers indicates organizational consistency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Campbell's competitive language focuses on market share defense in declining categories rather than learning from rivals. The company has not publicly acknowledged competitors' strengths or used competitive pressure as motivation for self-improvement. The focus is on protecting legacy positions in soup and snacks rather than evolving through competitive inspiration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$2.7B Sovos acquisition (Rao's) and 49% stake in La Regina represent a meaningful strategic shift from legacy canned soup toward premium, growth-oriented brands. Rao's surpassing $1B TTM net sales validates this pivot. However, the core business remains fundamentally unchanged — Campbell's is still a packaged food company, and the pivot is incremental rather than transformative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$2.7B Sovos acquisition was a bold bet on premium brands during a period of rising interest rates, funded with significant debt (D/E now 185%). CEO Clouse's willingness to invest in AI and innovation infrastructure while the core business faces headwinds shows some long-term thinking. However, the $100M cost reduction program and lowered FY2026 guidance suggest short-term financial management is taking priority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Campbell's offers deep value characteristics with a forward P/E of 9.75x, 7.09% dividend yield, and defensive positioning in consumer staples. The Rao's brand is a crown jewel — surpassing $1B TTM net sales with premium pricing power and growth momentum, supported by the 49% La Regina acquisition for international expansion [1]. The company generates strong cash flow ($224M in Q1 FY2026 alone) and returned $144M to shareholders in Q1. At $6.6B market cap, Campbell's trades at only 0.65x revenue, well below packaged food peers. The $100M cost reduction program should support EPS recovery, and the AI insights engine processing 300B data points provides a competitive edge in product development and demand forecasting [2].</w:t>
      </w:r>
    </w:p>
    <w:p>
      <w:pPr>
        <w:spacing w:after="120"/>
      </w:pPr>
      <w:r>
        <w:rPr>
          <w:rFonts w:ascii="Calibri" w:hAnsi="Calibri"/>
          <w:b w:val="0"/>
          <w:color w:val="3A4A28"/>
          <w:sz w:val="20"/>
        </w:rPr>
        <w:t>The bear case centers on structural decline in core categories and overleveraged balance sheet. Revenue declined 4.5% YoY with FY2026 guidance lowered, reflecting weakness in the Snacks segment and tariff-driven cost pressures ($100M+ impact) [1]. The canned soup category faces secular decline as consumers shift to fresh, less-processed alternatives. D/E of 185% from the Sovos acquisition limits financial flexibility, while the 84.8% payout ratio leaves minimal margin of safety for the $1.56 annual dividend — any further earnings deterioration could force a dividend cut. The stock has declined from ~$47 to $22 (53% decline), reflecting market concern that Campbell's premium brands (Rao's) cannot offset legacy business erosion. Comparably's bottom-15% executive team rating and Glassdoor complaints about resistance to change suggest cultural challenges that may impede necessary transformation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Rao's brand momentum — $1B+ TTM net sales with La Regina international expansion providing a premium growth engine within a value-priced portfolio [1]</w:t>
      </w:r>
    </w:p>
    <w:p>
      <w:pPr>
        <w:spacing w:before="40" w:after="40"/>
        <w:ind w:left="283"/>
      </w:pPr>
      <w:r>
        <w:rPr>
          <w:rFonts w:ascii="Calibri" w:hAnsi="Calibri"/>
          <w:b/>
          <w:color w:val="4A6B25"/>
          <w:sz w:val="20"/>
        </w:rPr>
        <w:t xml:space="preserve">2. </w:t>
      </w:r>
      <w:r>
        <w:rPr>
          <w:rFonts w:ascii="Calibri" w:hAnsi="Calibri"/>
          <w:b w:val="0"/>
          <w:color w:val="3A4A28"/>
          <w:sz w:val="20"/>
        </w:rPr>
        <w:t>$100M cost reduction program over the next few years to support margins and free cash flow amid tariff and input cost headwinds [1]</w:t>
      </w:r>
    </w:p>
    <w:p>
      <w:pPr>
        <w:spacing w:before="40" w:after="40"/>
        <w:ind w:left="283"/>
      </w:pPr>
      <w:r>
        <w:rPr>
          <w:rFonts w:ascii="Calibri" w:hAnsi="Calibri"/>
          <w:b/>
          <w:color w:val="4A6B25"/>
          <w:sz w:val="20"/>
        </w:rPr>
        <w:t xml:space="preserve">3. </w:t>
      </w:r>
      <w:r>
        <w:rPr>
          <w:rFonts w:ascii="Calibri" w:hAnsi="Calibri"/>
          <w:b w:val="0"/>
          <w:color w:val="3A4A28"/>
          <w:sz w:val="20"/>
        </w:rPr>
        <w:t>Debt reduction and leverage improvement from strong cash generation, which could re-rate the stock from current deep-value levels of 9.75x forward P/E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sustainability — 84.8% payout ratio on declining earnings ($0.51 adjusted EPS in Q2 vs. $0.57 expected) leaves minimal safety margin for the $1.56 annual dividend [1][4]</w:t>
      </w:r>
    </w:p>
    <w:p>
      <w:pPr>
        <w:spacing w:before="40" w:after="40"/>
        <w:ind w:left="283"/>
      </w:pPr>
      <w:r>
        <w:rPr>
          <w:rFonts w:ascii="Calibri" w:hAnsi="Calibri"/>
          <w:b/>
          <w:color w:val="4A6B25"/>
          <w:sz w:val="20"/>
        </w:rPr>
        <w:t xml:space="preserve">2. </w:t>
      </w:r>
      <w:r>
        <w:rPr>
          <w:rFonts w:ascii="Calibri" w:hAnsi="Calibri"/>
          <w:b w:val="0"/>
          <w:color w:val="3A4A28"/>
          <w:sz w:val="20"/>
        </w:rPr>
        <w:t>Tariff-driven cost pressure — approximately 4% cost hit from steel and aluminum tariffs in FY2026 on top of existing input cost inflation, with limited ability to fully pass through to price-sensitive consumers [1]</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canned soup and legacy snacks categories as consumers shift to fresh, premium, and less-processed alternatives, potentially offsetting Rao's growth momentum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Campbell's core business — manufacturing, distributing, and marketing physical food products — is structurally immune to AI substitution. Canned soup, crackers, and pasta sauce require physical production, distribution infrastructure, and retail shelf space that AI cannot replicate. The packaged food industry's competitive moats (brand recognition, distribution relationships, manufacturing scale) are not threatened by AI [2]. Consumer purchasing decisions in food are driven by taste, brand loyalty, and price — factors where AI disruption is minimal. AI Opportunity (1/1): Campbell's AI insights engine processes 300B data points for product development and demand forecasting. The workforce management modernization delivered $1.35M in savings in seven weeks. AI-powered predictive analytics drove the oat milk soup launch, demonstrating meaningful AI revenue/savings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Campbell's Q2 FY2026 Earnings Release — $2.32B revenue, $0.51 adjusted EPS, lowered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Campbell's AI innovation and leadership coverage — ConsumerGoods Technology, Food Dive, McKinsey, UKG, 2024-2026</w:t>
      </w:r>
    </w:p>
    <w:p>
      <w:pPr>
        <w:spacing w:before="20" w:after="20"/>
        <w:ind w:left="170"/>
      </w:pPr>
      <w:r>
        <w:rPr>
          <w:rFonts w:ascii="Calibri" w:hAnsi="Calibri"/>
          <w:b/>
          <w:color w:val="4A6B25"/>
          <w:sz w:val="15"/>
        </w:rPr>
        <w:t xml:space="preserve">3. </w:t>
      </w:r>
      <w:r>
        <w:rPr>
          <w:rFonts w:ascii="Calibri" w:hAnsi="Calibri"/>
          <w:b w:val="0"/>
          <w:color w:val="3A4A28"/>
          <w:sz w:val="17"/>
        </w:rPr>
        <w:t>Campbell's ESG and sustainability reports — science-based GHG targets, Full Futures program, LEED certification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CPB (The Campbell's Company), retrieved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CPB revenue and earnings history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