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CP</w:t>
      </w:r>
      <w:r>
        <w:rPr>
          <w:rFonts w:ascii="Calibri" w:hAnsi="Calibri"/>
          <w:b/>
          <w:color w:val="1A2010"/>
          <w:sz w:val="40"/>
        </w:rPr>
        <w:t xml:space="preserve">  Canadian Pacific Kansas City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Railroads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Canadian Pacific Kansas City (CPKC) is the first and only transnational Class I railroad linking Canada, the United States and Mexico via a single-line network of approximately 20,000 route miles. Formed by the April 2023 combination of Canadian Pacific and Kansas City Southern, CPKC is led by President and CEO Keith Creel.</w:t>
      </w:r>
    </w:p>
    <w:p>
      <w:r>
        <w:rPr>
          <w:rFonts w:ascii="Calibri" w:hAnsi="Calibri"/>
          <w:b/>
          <w:color w:val="6E8450"/>
          <w:sz w:val="18"/>
        </w:rPr>
        <w:t>20,000 Employees · https://www.cpkcr.com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Full-year 2025 revenue of $15.1B (+4% YoY) with core adjusted OR improving 140 bps to an industry-best 59.9%; Q4 2025 core adjusted EPS of $1.33 up 3% and OR improving 80 bps to 58.9%, a network record [1][2]. AI Deployment (1/2): Meaningful investment in precision scheduled railroading technology, positive train control, and data-driven locomotive and car productivity — Q4 2025 set historic marks in train weights, network speed, locomotive productivity and car-miles-per-day — but AI/ML specifics are light on public disclosure [1]. Market Share (2/2): CPKC is the only single-line rail connection across Canada, the U.S. and Mexico, a unique and unreplicable network moat [3]. Pipeline (1/2): $250M automotive synergy revenue delivered three years early; 2026 guidance of mid-single-digit volume growth and low-double-digit earnings growth [1]. R&amp;D Intensity (0/1): Railroad capex is infrastructure-heavy rather than R&amp;D-heavy.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CPKC frames its cross-continent integration as connecting North American supply chains and reducing GHG via rail's modal advantage over trucking [3]. Community Impact (1/2): Publishes annual sustainability data reports with GHG and safety disclosures; active Indigenous engagement required given the November 2025 Kamloops derailment that leaked ~70,000 litres of jet fuel into Kamloops Lake on traditional First Nations territory [4]. Employee Retention (1/2): Keith Creel is a two-time Railway Age Railroader of the Year (2021, 2022); long tenure (13+ years as CEO of CP/CPKC) reflects board and employee confidence [5]. Insider Buying (1/2): Completed the prior 4% share repurchase program in October 2025 and announced a new 5% buyback for 2026 — strong capital return signal, though not insider accumulation per 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CPKC's financial profile is best-in-class among rails. Trailing P/E of ~24.5x with ROE of 46.2% and an industry-leading 59.9% operating ratio reflects both operational excellence and accounting-gain effects from the KCS combination [6][1]. D/E of ~116% (NYSE basis) or ~50% (TSX basis) depending on methodology is elevated from KCS-related debt but serviced easily by durable cash flow [6]. 2026 guidance of mid-single-digit volume growth and low-double-digit earnings growth supports continued multiple support [1]. Dividend yield is thin at ~0.8% (CAD $0.66 annual) — CPKC is a growth rail, not an income name [6]. Revenue of $15.1B in 2025 (+4%) understates the real rate of operating leverage improvement. Liquidity floor cleared easily (~$73B market cap).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CPKC is playing a long-dated infinite game. The first-and-only tri-nation rail network is a multi-decade asset with a worthy-rivals mindset shaped by Hunter Harrison's legacy. Keith Creel's long tenure, consistent operating-ratio improvement, and the early delivery of $250M automotive synergies show patient, disciplined compounding. The Kamloops derailment and historical Indigenous tensions keep this from a 9.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Connecting three nations with a single-line, lower-carbon freight network is a genuine just cause that will outlast any individual CEO or cycle [3]. The modal shift from truck to rail is a measurable decarbonization lever.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Keith Creel's 13+ year tenure, consistent OR improvement to 59.9%, and network records in Q4 2025 imply strong operating-team trust and execution [1][5]. The original CP/KCS integration delivered synergies three years early, which requires high team coherence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CPKC benchmarks explicitly against Union Pacific, BNSF, CN, Norfolk Southern, and CSX on operating ratio, velocity and safety — an industry that tracks each other's metrics openly [1]. Creel's railroader-of-the-year recognition comes from peer publications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$31B Kansas City Southern combination in 2023 was a genuine existential pivot — transforming CP from a two-nation to a tri-nation franchise and unlocking nearshoring exposure [3]. The 2026 share buyback and continued OR improvement demonstrate ongoing strategic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Closing the KCS deal through STB review and delivering synergies early reflects real conviction [3]. The Kamloops derailment (November 2025) and ongoing environmental cleanup with Indigenous responders is a reminder that courage must extend to safety and stewardship, not just growth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Canadian Pacific Kansas City is the first and only tri-nation (Canada-U.S.-Mexico) Class I railroad, an unreplicable network created by the 2023 combination of CP and Kansas City Southern [3]. Full-year 2025 revenue of $15.1B (+4%) with core adjusted operating ratio improving 140 bps to an industry-best 59.9% shows the operating-leverage flywheel is intact under CEO Keith Creel [1][2]. Q4 2025 set network records in train weight, speed, locomotive productivity, and car-miles-per-day — evidence that precision scheduled railroading continues to compound [1]. 2026 guidance of mid-single-digit volume growth and low-double-digit earnings growth, a new 5% share repurchase program, and $250M automotive synergies delivered three years early underscore sustained execution. At ~24.5x trailing P/E and 46% ROE, CPKC is priced for continued best-in-class performance [6].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Risks are concentrated in safety, cyclicality, and tariff/policy. The November 1, 2025 derailment near Kamloops, B.C. that leaked ~70,000 litres of jet fuel into Kamloops Lake is a reminder that derailment risk has real environmental, reputational, and Indigenous-relations cost [4]. The STB-approved CP/KCS merger itself was flagged as likely to raise derailment, grade-crossing, noise and air-quality impacts in affected communities [4]. CPKC's tri-nation franchise is highly exposed to U.S.-Mexico trade policy and tariff volatility — any disruption to nearshoring flows or cross-border volumes would compress the growth premium. The dividend yield of ~0.8% offers little income support on pullbacks [6]. The Inspire Insight score is 0 (MIXED) with no attributions — neutral from a faith-alignment lens. Valuation is not cheap at 24.5x P/E; HOLD for investors already owning a high-quality rail compounder, patient BUYers should wait for a cycle pullback.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mid-single-digit volume growth translating to guided low-double-digit core adjusted EPS growth on continued operating-ratio improvement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New 5% share repurchase program authorized for 2026, compounding EPS on top of the organic earnings tailwind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Nearshoring-driven Mexico-U.S.-Canada freight volumes uniquely routed on the single-line CPKC network, including early-delivered automotive synergies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November 2025 Kamloops derailment and ~70,000 litre jet fuel leak underscore ongoing safety, environmental and Indigenous-relations cost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U.S.-Mexico trade and tariff volatility directly exposing CPKC's tri-nation franchise to cross-border volume disruption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Premium valuation (~24.5x trailing P/E, &lt;1% yield) leaves little margin of safety if 2026 volume or OR guidance slips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Railroads are fundamentally physical — AI cannot replicate 20,000 route miles of track, locomotives, and terminal infrastructure, and freight rail's energy and cost advantage over trucking strengthens as supply chains decarbonize [3]. Cross-border network rights (Canada/U.S./Mexico) are regulated assets no AI-native competitor can replicate. AI Opportunity (1/1): AI-driven precision scheduled railroading, locomotive productivity analytics, dynamic car routing, and predictive maintenance contributed to Q4 2025 network records in train weight, speed and car-miles-per-day — a tangible productivity tailwind into 2026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CPKC Q4 and Full-Year 2025 Earnings Release and 2026 Guidance — Investing.com / FreightWaves,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CPKC Q4 2025 Presentation Slides and Earnings Call Transcript — Investing.com,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CPKC Corporate Overview and Sustainability — cpkcr.com,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Kamloops derailment and jet-fuel spill coverage — Ashcroft-Cache Creek Journal and BC Spill Incidents,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Keith Creel executive bio, Railway Age Railroader of the Year, Wikipedia, and Simply Wall St leadership analysis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StockAnalysis.com / MarketBeat — CP valuation metrics (P/E, ROE, D/E, dividend),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