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CRCL</w:t>
      </w:r>
      <w:r>
        <w:rPr>
          <w:rFonts w:ascii="Calibri" w:hAnsi="Calibri"/>
          <w:b/>
          <w:color w:val="1A2010"/>
          <w:sz w:val="40"/>
        </w:rPr>
        <w:t xml:space="preserve">  Circle Internet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0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Financial Technology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Circle Internet Group is the issuer of USDC, the world's second-largest stablecoin with $75.3B in circulation at year-end 2025 (up 72% YoY). The company went public in June 2025 at $31/share (IPO), and earns revenue primarily from interest income on the U.S. Treasury reserves backing USDC. FY2025 total revenue and reserve income was $2.7B, up 64% YoY, with Q4 2025 net income of $133M. USDC onchain transaction volume in Q4 2025 was $11.9 trillion, up 247% YoY.</w:t>
      </w:r>
    </w:p>
    <w:p>
      <w:r>
        <w:rPr>
          <w:rFonts w:ascii="Calibri" w:hAnsi="Calibri"/>
          <w:b/>
          <w:color w:val="6E8450"/>
          <w:sz w:val="18"/>
        </w:rPr>
        <w:t>1,000 Employees · https://www.circle.com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Circle earns 3/3 on Innovation Track Record: the company invented the concept of a regulated, fully-reserved dollar stablecoin and scaled USDC from zero to $75B in circulation — a transformative financial infrastructure achievement. Circle Payments Network (CPN) and EURC represent meaningful business extensions [1]. AI Deployment scores 0/2: no specific AI revenue quantified, though the company uses AI for compliance and risk monitoring. Market Share scores 2/2: USDC is the #2 stablecoin globally and the dominant regulated dollar stablecoin, with Visa and Intuit partnerships and 95%+ of major crypto exchanges integrating USDC [2]. Pipeline scores 1/2: EURC (€310M AUM), USYC ($1.5B tokenized Treasury AUM), and CPN ($5.7B annualized volume) represent named products with visibility. R&amp;D scores 1/1: fintech/crypto infrastructure companies invest above industry average in technology. Total: 3+0+2+1+1 = 7.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Circle's mission — bringing global economic opportunity to all people through the power of the internet — is specific, inclusive, and connects its stablecoin technology to financial access for underserved populations [2]. Mission floor scores 3/4: the purpose is specific and validated by USDC's role in enabling dollar access in dollarizing economies. Community impact scores 2/2: USDC enables dollar access for populations in hyperinflationary economies without access to U.S. banking — a genuine financial inclusion impact. Employee retention scores 0/2: no specific retention data available. Insider buying scores 1/2: founders maintained significant equity stakes through the IPO; CEO Jeremy Allaire's long-term commitment to the mission is evident in the decade-long build [1]. Total: 3+2+0+1 = 6.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CRCL is a growth stock. IPO in June 2025, trading at ~$220 with market cap ~$29.5B. Revenue $2.7B FY2025 (+64% YoY). P/S ~14.5×. D/E: Circle has convertible debt; estimated D/E ~50%: (300-50)/(300-70)=1.087→1.0; ROE: Q4 2025 net income $133M annualized ~$530M; equity ~$5B estimated; ROE ~10%: (10-0)/(15-0)=0.667 ×2; Rev growth YoY 64%: 1.0; Rev 5yr CAGR: company launched 2018; CAGR not meaningful given explosive recent growth; use 1-yr metric and assign 1yr: ×2 → 1.0 ×2; Fwd PE: market cap $29.5B / estimated $500M+ net income = ~60×: (60-60)/(60-20)=0; Profit margin Q4: $133M/$770M = 17%: (17-0)/(20-0)=0.85; PEG: Fwd PE ~60 / revenue growth 64% = ~0.94: (3-0.94)/(3-1)=1.03→1.0 ×2. Weighted sum: D/E(1×1.0)+ROE(2×0.667)+RevYoY(1×1.0)+Rev5yr(2×1.0)+FwdPE(1×0)+Margin(1×0.85)+PEG(2×1.0)=1.0+1.334+1.0+2.0+0+0.85+2.0=8.184/10=0.818 → score 8. Conservative to 5: very new public company, Coinbase dependency risk (~56% of USDC revenue), and extremely high market cap ($29.5B) relative to net income creates significant downside risk from multiple compression.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Circle is playing an explicitly infinite game — building payment infrastructure for the internet era that CEO Allaire believes will take 20+ years to fully realize. The company spent a decade building USDC before it became commercially significant, maintained regulatory compliance when it was costly, and pursued the GENIUS Act stablecoin framework for years before the political environment was ready.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Circle's Just Cause — making global economic opportunity universally accessible through programmable dollar infrastructure — is specific, inclusive (invites anyone with a smartphone to participate), service-oriented (benefits the unbanked billions), and idealistic (a future that cannot be fully achieved) [2]. Scores 2/3: validated by a decade of execution and now by $75B in USDC circulation.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Jeremy Allaire co-founded Circle in 2013 and has maintained consistent leadership through crypto winters, regulatory uncertainty, and the IPO [1]. The company has built a stable technical team around USDC infrastructure. Allaire's decade-plus of public mission advocacy creates organizational alignment around the Just Cause. Scores 2/2.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Circle acknowledges Tether (USDT) as a worthy rival and has used the competitive dynamic to build a more regulated, transparent alternative [2]. The company explicitly positions USDC's compliance advantages against Tether's opacity as a learning opportunity to build a better product. Scores 1/1.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Circle pivoted from a broad cryptocurrency exchange business to a focused stablecoin infrastructure company — abandoning its original business model to concentrate on USDC infrastructure [1]. This is textbook existential flexibility: abandoning what worked in the short term for what the Just Cause required. Scores 2/2.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Circle pursued regulatory compliance and the GENIUS Act stablecoin framework for years before the political environment was receptive — a costly long-term bet on regulation [1]. One clear pattern of regulatory investment. Scores 1/2.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Circle is the leading regulated stablecoin infrastructure company at a historical moment of institutional and regulatory adoption. The GENIUS Act codifies USDC's compliance framework into law, Visa and Intuit integrations create real-world payment utility, and $75.3B in circulation growing 72% YoY represents a rapidly expanding interest income base [1][2]. The $29.5B market cap at 14.5× P/S appears stretched but is supported by 64% revenue growth, 77% Q4 YoY growth, and a path toward $9B in USDC reserve income by 2029 per institutional projections. The stablecoin TAM is projected at $1.9T by 2030.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structural risk is Coinbase: Coinbase earns approximately 56% of Circle's USDC reserve revenue — a dependency that could be renegotiated, creating significant earnings risk [2]. Any interest rate decline materially reduces USDC reserve income (the primary revenue driver), since the reserve income depends on U.S. Treasury rates applied to $75B+ in reserves. At a forward P/E of approximately 60×, the stock has priced in substantial optimism; any execution miss or multiple compression would be painful. The GENIUS Act regulation could also enable bank-issued stablecoins that compete with USDC.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USDC circulation growth above $100B — would unlock a step-change in reserve income and validate Circle's stablecoin dominance in the regulated category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Coinbase revenue sharing renegotiation reducing the ~56% distribution cost — would significantly improve Circle's net revenue retention and profitability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Circle Payments Network (CPN) scaling beyond $5.7B annualized to $100B+ — would diversify revenue away from interest income and reduce rate sensitivity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Coinbase dependency: ~56% of USDC gross revenue distributed to Coinbase — any change in this arrangement (upward or downward) creates significant earnings uncertainty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Interest rate sensitivity: a 100bps Fed funds rate decline would reduce USDC reserve income by approximately $750M+ annually based on $75B in circulation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Regulatory risk: while the GENIUS Act is positive, it also enables bank-issued stablecoins that could challenge USDC's position in the regulated stablecoin market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Circle's stablecoin infrastructure — the USDC smart contracts, reserve management, and payment rails — cannot be directly displaced by AI [1]. The regulatory compliance moat and brand trust built around USDC are durable. However, AI is accelerating the development of alternative payment infrastructure (central bank digital currencies, AI-powered payment networks) that could reduce the need for private stablecoins. The GENIUS Act stablecoin regulation creates regulatory moats but also opens the door to bank-issued stablecoins that could compete with USDC. Earns 6/9 on AI Risk Protection, 0/1 on AI Opportunity (no AI-specific revenue). Total: 6.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Circle FY2025 Financial Results — circle.com,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Circle Q2 2025 Results — circle.com,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Coin Metrics, 'Circle Goes Public: CRCL Valuation &amp; the Economics of USDC',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FinancialContent, 'The Regulated Dollar: A Deep Dive into Circle Internet Group's (CRCL) Post-IPO Surge', March 18,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TradingKey, 'Circle Internet Group: The Crystallization of the Institutional Pivot',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