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CRI</w:t>
      </w:r>
      <w:r>
        <w:rPr>
          <w:rFonts w:ascii="Calibri" w:hAnsi="Calibri"/>
          <w:b/>
          <w:color w:val="1A2010"/>
          <w:sz w:val="40"/>
        </w:rPr>
        <w:t xml:space="preserve">  Carter's, Inc.</w:t>
      </w:r>
    </w:p>
    <w:p>
      <w:pPr>
        <w:spacing w:after="120"/>
      </w:pPr>
      <w:r>
        <w:rPr>
          <w:rFonts w:ascii="Calibri" w:hAnsi="Calibri"/>
          <w:b/>
          <w:color w:val="6E8450"/>
          <w:sz w:val="18"/>
        </w:rPr>
        <w:t>DIVIDEND SLEEVE · 2026-04-30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Carter's, Inc. is the largest branded marketer of young children's apparel in North America, selling products under the Carter's, OshKosh B'Gosh, Skip Hop, and Little Planet brands through retail stores, ecommerce, and wholesale channels. The company serves newborn through size 14 children's clothing, accessories, and related products.</w:t>
      </w:r>
    </w:p>
    <w:p>
      <w:r>
        <w:rPr>
          <w:rFonts w:ascii="Calibri" w:hAnsi="Calibri"/>
          <w:b/>
          <w:color w:val="6E8450"/>
          <w:sz w:val="18"/>
        </w:rPr>
        <w:t>15,400 Employees · https://www.carters.com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Carter's has made incremental brand extensions over the past five years — the Little Planet sustainable organic cotton line and Skip Hop baby gear accessories — but has not launched a category-defining product or executed a meaningful business model transformation [1]. Revenue has been essentially flat over the 5-year period ($3.0B in 2021 to $2.9B in 2025), suggesting execution of an existing concept rather than innovation-driven growth. AI Deployment (0/2): No evidence of AI-powered products or quantified AI-driven operational savings. Carter's is a traditional children's apparel retailer with no disclosed AI strategy or measurable AI deployment [2]. Market Share (1/2): Carter's is the dominant player in branded young children's apparel in North America, holding the #1 market position with strong brand recognition among parents [1]. However, share gains have been modest and the company faces growing competition from private-label and fast-fashion alternatives. Product Pipeline (0/2): No next-generation products with specific launch dates and revenue visibility have been announced. Product evolution consists of seasonal collections and incremental brand extensions. R&amp;D Intensity (1/1): Carter's invests meaningfully in product design, materials innovation (Little Planet organic line), and omni-channel retail capabilities relative to apparel retail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Carter's 'Raise the Future' ESG framework and mission to serve families through every stage of early childhood reflects genuine intentionality — the company connects its commercial activities to supporting families and children's development [3]. As the largest children's apparel brand in North America with 150+ years of heritage, the purpose is specific, distinctive, and clearly reflects leadership commitment. Community Impact (1/2): Carter's 'Raise the Future Impact Report' details community programs including product donations and partnerships supporting families in need [3]. The company has pledged Net-Zero emissions by 2040 with validated science-based targets (50% Scope 1/2 reduction by 2030). Supply chain sustainability through Higg FEM sourcing requirements demonstrates genuine ESG investment. Employee Retention (0/2): Glassdoor reviews show concerning culture issues. Employees rate the Executive Team in the bottom 45% of similar-sized companies on Comparably, with reports of 'toxic leadership' and inconsistent direction [2]. The 56% recommendation rate in Atlanta (corporate HQ) versus 29% companywide suggests significant organizational challenges. Insider Buying (1/2): Former CEO Michael Casey served 15 years with 30 years total at the company, demonstrating deep long-term alignment. New CEO Doug Palladini was recently appointed from outside (previously at VF Corporation/Vans), and insider transaction data for the new leadership team is limited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Carter's infrastructure profile reflects a mature business with declining dividend quality and thin margins. D/E of 131.0% scores 0.74, between target and floor [4]. ROE of 10.3% is below the 15% target, scoring 0.69 [4]. Revenue growth of 7.6% YoY scores 0.92, but 5-year CAGR of -0.8% (from ~$3.0B to $2.9B) scores only 0.28, reflecting a stagnant top line [1]. Forward P/E of 10.2x is attractive, scoring 1.0 [4]. Profit margin of 3.2% is critically thin (target 20%), scoring 0.16 — FY2025 adjusted operating margin of 6.1% was down from 10.1% due to tariffs, restructuring, and cost inflation [1]. Dividend metrics are damaged: payout ratio 61.3% scores 0.65, consecutive years paid (~15) scores 1.0, but consecutive years growth is 0 after the 2025 dividend cut from $0.80/q to $0.25/q, and 5-year dividend growth CAGR is deeply negative (-19.7%), both scoring 0.0 [4]. Liquidity floor cleared: 1.21M avg volume × $36.46 = $44.1M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Carter's benefits from 150+ years of brand heritage in children's apparel and a genuine mission to serve families, but the recent CEO transition, dividend cut, and margin compression raise questions about whether leadership is playing to endure or scrambling to manage near-term financial pressures. The culture issues flagged by employees suggest finite-game thinking at the organizational level despite an infinite-game brand legacy.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Carter's 'Raise the Future' framework connects the company's 150+ year heritage to serving families through early childhood — a purpose that transcends quarterly earnings and is validated by decades of brand trust with parents [3]. The Net-Zero 2040 pledge and supply chain sustainability commitments show the cause extends beyond marketing. However, the cause has been partially undermined by financial engineering (dividend cut, cost restructuring) that prioritizes near-term survival over long-term mission advancement. Score: 2 weighted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Employee sentiment is concerning. The executive team ranks in the bottom 45% of similar-sized companies on Comparably [2]. Glassdoor reviews describe 'toxic leadership,' inconsistent direction, and gaslighting. Only 29% of employees companywide would recommend working at Carter's (vs. 56% in Atlanta HQ), suggesting severe trust deficits in retail and distribution operations [2]. The CEO transition from the long-tenured Casey to an outsider creates additional organizational uncertainty. Score: 0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Carter's competes against private-label children's brands, Target/Walmart house brands, fast-fashion (H&amp;M kids, Zara kids), and online competitors without framing competition in terms of market destruction. The company's focus on brand trust, quality, and the emotional connection parents have with the Carter's name reflects a competitive strategy built on self-improvement and differentiation rather than rival elimination [1].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Carter's has evolved from a wholesale-focused children's apparel brand to a fully integrated omni-channel retailer with 800+ retail stores, ecommerce, and wholesale channels [1]. The acquisitions of OshKosh B'Gosh, Skip Hop, and development of Little Planet organic line represent meaningful brand portfolio expansion. The international expansion into adjacent markets demonstrates strategic adaptation. These are incremental rather than transformative pivots — Carter's has remained in children's apparel throughout its history.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Carter's demonstrated some courage by cutting the dividend 69% ($0.80 to $0.25/quarter) in 2025 to preserve capital and invest in the business during a challenging period with tariff headwinds and margin compression [1]. Former CEO Casey's 30-year tenure and orderly succession planning showed long-term commitment. However, the new CEO hire from outside (Doug Palladini from VF Corp/Vans) rather than internal promotion suggests a break in strategic continuity [2]. The simultaneous restructuring and cost-cutting amid declining margins looks more like crisis management than visionary leadership.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Carter's is the #1 branded children's apparel company in North America with 150+ years of brand heritage, generating $2.90B in FY2025 revenue (+7.6% YoY) and trading at an attractive 10.2x forward P/E with 2.74% dividend yield [1][4]. Q4 2025 was particularly strong, with revenue of $925M beating consensus by $13M and EPS of $1.90 topping estimates by $0.20 [1]. The company's omni-channel model spanning 800+ retail stores, ecommerce, and wholesale creates multiple distribution advantages, while the children's apparel category benefits from non-discretionary replacement demand driven by child growth cycles. New CEO Doug Palladini (ex-VF Corp/Vans) brings fresh brand-building expertise that could reinvigorate growth and margin expansion [2].</w:t>
      </w:r>
    </w:p>
    <w:p>
      <w:pPr>
        <w:spacing w:after="120"/>
      </w:pPr>
      <w:r>
        <w:rPr>
          <w:rFonts w:ascii="Calibri" w:hAnsi="Calibri"/>
          <w:b w:val="0"/>
          <w:color w:val="3A4A28"/>
          <w:sz w:val="20"/>
        </w:rPr>
        <w:t>The bear case is severe: FY2025 adjusted operating margin collapsed from 10.1% to 6.1%, EBITDA declined 32% to $232M, and the company was forced to cut its quarterly dividend 69% from $0.80 to $0.25 to preserve capital [1]. 2026 guidance is concerning — Q1 EPS of $0.02-$0.08 implies near-zero profitability in the first half (down from $0.66 in Q1 2025), with full-year EPS expected to decline low-double-digits to mid-teens due to ~$0.30 higher interest expense and a 22% tax rate [1]. Revenue has been essentially flat over five years (~$3.0B to $2.9B), suggesting the brand is mature and struggling to find organic growth drivers. Tariff headwinds continue to pressure product costs, and the CEO transition from the 30-year veteran Casey to an outsider creates execution risk during a period of financial stress. Employee culture issues (Glassdoor bottom 45%, 29% recommendation rate outside HQ) threaten operational execution and retention [2]. At $1.3B market cap, Carter's must demonstrate that the margin compression is temporary and the dividend cut enables a genuine reinvestment cycle rather than being a precursor to further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Doug Palladini's brand-building expertise from VF Corp/Vans could reinvigorate the Carter's and OshKosh brands, driving organic revenue growth above the flat 5-year trajectory [2]</w:t>
      </w:r>
    </w:p>
    <w:p>
      <w:pPr>
        <w:spacing w:before="40" w:after="40"/>
        <w:ind w:left="283"/>
      </w:pPr>
      <w:r>
        <w:rPr>
          <w:rFonts w:ascii="Calibri" w:hAnsi="Calibri"/>
          <w:b/>
          <w:color w:val="4A6B25"/>
          <w:sz w:val="20"/>
        </w:rPr>
        <w:t xml:space="preserve">2. </w:t>
      </w:r>
      <w:r>
        <w:rPr>
          <w:rFonts w:ascii="Calibri" w:hAnsi="Calibri"/>
          <w:b w:val="0"/>
          <w:color w:val="3A4A28"/>
          <w:sz w:val="20"/>
        </w:rPr>
        <w:t>Dividend cut from $0.80 to $0.25/quarter frees ~$80M annually for debt reduction, store investment, and margin-accretive initiatives that could restore operating margins toward historical 10%+ levels [1]</w:t>
      </w:r>
    </w:p>
    <w:p>
      <w:pPr>
        <w:spacing w:before="40" w:after="40"/>
        <w:ind w:left="283"/>
      </w:pPr>
      <w:r>
        <w:rPr>
          <w:rFonts w:ascii="Calibri" w:hAnsi="Calibri"/>
          <w:b/>
          <w:color w:val="4A6B25"/>
          <w:sz w:val="20"/>
        </w:rPr>
        <w:t xml:space="preserve">3. </w:t>
      </w:r>
      <w:r>
        <w:rPr>
          <w:rFonts w:ascii="Calibri" w:hAnsi="Calibri"/>
          <w:b w:val="0"/>
          <w:color w:val="3A4A28"/>
          <w:sz w:val="20"/>
        </w:rPr>
        <w:t>Q4 2025 earnings beat ($1.90 vs. $1.70 est.) and 7.6% revenue growth suggest underlying demand is stronger than headline margin compression indicates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Operating margin collapse from 10.1% to 6.1% and 69% dividend cut signal structural profitability challenges — tariff headwinds of $30-40M, higher interest expense, and cost inflation may keep margins depressed through 2026 [1]</w:t>
      </w:r>
    </w:p>
    <w:p>
      <w:pPr>
        <w:spacing w:before="40" w:after="40"/>
        <w:ind w:left="283"/>
      </w:pPr>
      <w:r>
        <w:rPr>
          <w:rFonts w:ascii="Calibri" w:hAnsi="Calibri"/>
          <w:b/>
          <w:color w:val="4A6B25"/>
          <w:sz w:val="20"/>
        </w:rPr>
        <w:t xml:space="preserve">2. </w:t>
      </w:r>
      <w:r>
        <w:rPr>
          <w:rFonts w:ascii="Calibri" w:hAnsi="Calibri"/>
          <w:b w:val="0"/>
          <w:color w:val="3A4A28"/>
          <w:sz w:val="20"/>
        </w:rPr>
        <w:t>Five-year revenue CAGR of -0.8% reflects a mature, potentially declining brand in a competitive children's apparel market facing share losses to private-label and fast-fashion alternatives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new outside hire Doug Palladini must rebuild culture (Glassdoor bottom 45%) and establish strategic direction while simultaneously managing a financial turnaround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Carter's core business — designing, manufacturing, and selling physical children's clothing — is fundamentally immune to AI disruption. Parents need to buy onesies, pajamas, and children's outfits regardless of technological change. The physical retail experience (touching fabrics, trying on sizes for growing children) and emotional brand trust built over 150+ years cannot be replicated by AI [1]. Children's apparel involves sizing complexity, safety regulations (CPSC compliance), and frequent repeat purchasing driven by child growth cycles that create a structurally protected demand pattern. No analyst has flagged AI as a substitution risk for children's apparel retail. AI may modestly improve supply chain efficiency and demand forecasting, but poses zero threat to the core business model. AI Opportunity (0/1): No evidence of AI-generated revenue. Carter's does not sell AI products or services, and has not disclosed quantifiable AI-driven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Carter's Q4 and Full Year 2025 Earnings Release — $2.90B revenue, 7.6% YoY growth, Q4 beat ($1.90 vs $1.70), FY25 adj. operating margin 6.1% (vs 10.1%), 2026 guidance low-to-mid single-digit growth with EPS decline, February 2026</w:t>
      </w:r>
    </w:p>
    <w:p>
      <w:pPr>
        <w:spacing w:before="20" w:after="20"/>
        <w:ind w:left="170"/>
      </w:pPr>
      <w:r>
        <w:rPr>
          <w:rFonts w:ascii="Calibri" w:hAnsi="Calibri"/>
          <w:b/>
          <w:color w:val="4A6B25"/>
          <w:sz w:val="15"/>
        </w:rPr>
        <w:t xml:space="preserve">2. </w:t>
      </w:r>
      <w:r>
        <w:rPr>
          <w:rFonts w:ascii="Calibri" w:hAnsi="Calibri"/>
          <w:b w:val="0"/>
          <w:color w:val="3A4A28"/>
          <w:sz w:val="17"/>
        </w:rPr>
        <w:t>Carter's Leadership — CEO transition from Michael Casey (30-yr tenure) to Doug Palladini (ex-VF Corp/Vans); Glassdoor bottom 45%, 29% recommendation rate; Comparably, Retail Dive, 2025-2026</w:t>
      </w:r>
    </w:p>
    <w:p>
      <w:pPr>
        <w:spacing w:before="20" w:after="20"/>
        <w:ind w:left="170"/>
      </w:pPr>
      <w:r>
        <w:rPr>
          <w:rFonts w:ascii="Calibri" w:hAnsi="Calibri"/>
          <w:b/>
          <w:color w:val="4A6B25"/>
          <w:sz w:val="15"/>
        </w:rPr>
        <w:t xml:space="preserve">3. </w:t>
      </w:r>
      <w:r>
        <w:rPr>
          <w:rFonts w:ascii="Calibri" w:hAnsi="Calibri"/>
          <w:b w:val="0"/>
          <w:color w:val="3A4A28"/>
          <w:sz w:val="17"/>
        </w:rPr>
        <w:t>Carter's ESG — 'Raise the Future' Impact Report, Net-Zero 2040 pledge, science-based targets (50% Scope 1/2 reduction by 2030), Higg FEM supply chain requirements; Carter's ESG site,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CRI (Carter's,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