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CROX</w:t>
      </w:r>
      <w:r>
        <w:rPr>
          <w:rFonts w:ascii="Calibri" w:hAnsi="Calibri"/>
          <w:b/>
          <w:color w:val="1A2010"/>
          <w:sz w:val="40"/>
        </w:rPr>
        <w:t xml:space="preserve">  Crocs, Inc.</w:t>
      </w:r>
    </w:p>
    <w:p>
      <w:pPr>
        <w:spacing w:after="120"/>
      </w:pPr>
      <w:r>
        <w:rPr>
          <w:rFonts w:ascii="Calibri" w:hAnsi="Calibri"/>
          <w:b/>
          <w:color w:val="6E8450"/>
          <w:sz w:val="18"/>
        </w:rPr>
        <w:t>GROWTH SLEEVE · 2026-04-29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NASDAQ · United States</w:t>
      </w:r>
    </w:p>
    <w:p>
      <w:pPr>
        <w:spacing w:after="80"/>
      </w:pPr>
      <w:r>
        <w:rPr>
          <w:rFonts w:ascii="Calibri" w:hAnsi="Calibri"/>
          <w:b w:val="0"/>
          <w:color w:val="3A4A28"/>
          <w:sz w:val="20"/>
        </w:rPr>
        <w:t>Crocs, Inc. is a global leader in casual comfort footwear, operating two brands: the iconic Crocs brand known for its clog silhouette and Jibbitz customization platform, and HEYDUDE, a casual shoe brand acquired in 2022 for approximately $2.5 billion. The company generated $4.04 billion in FY2025 revenue across direct-to-consumer and wholesale channels in over 80 countries. Headquartered in Broomfield, Colorado, Crocs has transformed from a near-bankrupt brand to a cultural phenomenon under CEO Andrew Rees, who has led the company since 2017.</w:t>
      </w:r>
    </w:p>
    <w:p>
      <w:r>
        <w:rPr>
          <w:rFonts w:ascii="Calibri" w:hAnsi="Calibri"/>
          <w:b/>
          <w:color w:val="6E8450"/>
          <w:sz w:val="18"/>
        </w:rPr>
        <w:t>6,200 Employees · https://www.crocs.com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Crocs has executed a remarkable brand turnaround and the transformative $2.5B HEYDUDE acquisition in 2022, plus a strategic digital pivot that halved brick-and-mortar stores while shifting to DTC digital channels (2/3 on track record) [1]. No AI-powered products are shipping and no AI-driven operational savings have been reported — the company's innovation focus is on material science and design collaborations rather than technology (0/2) [3]. Crocs is a category-defining brand in casual comfort footwear with strong global recognition, but HEYDUDE's 13-14% revenue decline signals the acquisition has not yet achieved market share leadership (1/2, credit for Crocs brand) [1]. No specific next-generation product launches with timelines have been announced beyond ongoing collaboration cycles (0/2). R&amp;D intensity is below industry average, focused primarily on materials like bio-based Croslite rather than traditional R&amp;D spend (0/1) [5]. Total: 3, floored to 4 given the genuine brand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Crocs' mission 'Everyone comfortable in their own shoes' is specific, thoughtful, and connects footwear to a broader vision of inclusivity and self-expression — validated by years of the 'Come As You Are' campaign featuring diverse individuals (mission floor: 3/4) [4]. The company promotes inclusivity and social responsibility through marketing campaigns and ESG commitments including net-zero goals (pushed to 2040 from 2030), but lacks major charitable programs with specific dollar amounts (1/2) [5]. Glassdoor rating of 3.7/5 with 1,108 reviews is average for retail; employees cite culture and coworkers as pros but express concerns about senior leadership and career development (0/2) [6]. Director John Replogle purchased 3,000 shares ($223,500) in November 2025, representing a deliberate insider buy (1/2) [7]. Total: 5/10.</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Crocs passes the liquidity floor at $102.52 x 1,375,406 avg daily volume = $141M [2]. GAAP metrics are distorted by non-cash charges, masking strong underlying economics: the company generated $700M in operating cash flow, repurchased ~10% of shares outstanding, and has 58.3% adjusted gross margins [1]. Mechanical calculation: D/E 124.8% scores 0.76, ROE -5.2% scores 0.0 (2x weight), revenue growth YoY -3.2% scores 0.56, Forward P/E 7.2 scores 1.0, profit margin -2.0% scores 0.0 [2]. Despite a forward P/E of just 7.2x suggesting deep value, the negative GAAP profitability metrics heavily penalize the infrastructure score. Weighted sum 2.32 / max 6.0 = 3.9, rounded to 4/10.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Crocs demonstrates mixed infinite game characteristics. The 'Everyone comfortable in their own shoes' mission has genuine depth connecting commerce to inclusivity, and CEO Andrew Rees has shown courage in transforming the brand. However, the HEYDUDE acquisition struggle, aggressive share buybacks prioritizing near-term EPS over long-term investment, and Glassdoor concerns about management create tension between the articulated purpose and operational reality.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Crocs' mission 'Everyone comfortable in their own shoes' transcends footwear — it speaks to inclusivity, self-expression, and belonging, validated by years of the 'Come As You Are' campaign [4]. The mission has survived CEO transitions and brand crises, and strategic decisions (broad sizing, affordable pricing, Jibbitz customization) can be traced back to it. However, the HEYDUDE acquisition was driven more by growth ambition than mission alignment. Score: 2/3 -&gt; display 7/10.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3.7/5 with employees citing culture and coworkers as positives, but senior leadership, management, and career development as negatives [6]. Some reviews mention high turnover and innovation being 'oppressed by fear and defensive management.' Andrew Rees' 8+ year tenure provides stability, but team trust appears adequate rather than exceptional. Score: 1/2 -&gt; display 6/10.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Crocs' public communications focus on brand strength and cultural relevance rather than acknowledging what it can learn from rivals like Birkenstock (premium comfort positioning), Nike (DTC transformation), or Skechers (value comfort) [1]. The competitive language emphasizes Crocs' unique category position rather than self-improvement through rivalry. Score: 0/1 -&gt; display 3/10.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Crocs has demonstrated meaningful flexibility: the brand transformation from near-bankruptcy to cultural icon, the strategic pivot from brick-and-mortar to digital-first, and the $2.5B HEYDUDE acquisition to expand beyond the clog silhouette [3]. These changes were significant but incremental rather than transformative reinventions — the core business remains comfort footwear. Score: 1/2 -&gt; display 6/10.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Rees made bold decisions: halving the store count to focus on digital, betting $2.5B on HEYDUDE when it was largely unknown, and maintaining premium pricing despite macro headwinds [1][3]. However, the aggressive share buyback program (10% of shares in 2025) prioritizes near-term EPS accretion over long-term reinvestment, and HEYDUDE's 13-14% revenue decline raises questions about the acquisition thesis. Score: 1/2 -&gt; display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Crocs trades at a remarkably cheap forward P/E of 7.2x despite generating $700M in operating cash flow on $4B in revenue, with 58.3% adjusted gross margins and a brand that has maintained cultural relevance through celebrity collaborations and the 'Come As You Are' positioning [1][2]. Q4 2025 EPS of $2.29 beat consensus by 20%, the Crocs brand grew 1-1.5% internationally with low-double-digit growth, and aggressive share repurchases (10% of float in 2025) provide ongoing EPS support at current valuations.</w:t>
      </w:r>
    </w:p>
    <w:p>
      <w:pPr>
        <w:spacing w:after="120"/>
      </w:pPr>
      <w:r>
        <w:rPr>
          <w:rFonts w:ascii="Calibri" w:hAnsi="Calibri"/>
          <w:b w:val="0"/>
          <w:color w:val="3A4A28"/>
          <w:sz w:val="20"/>
        </w:rPr>
        <w:t>The bear case centers on HEYDUDE's deterioration and financial leverage: the $2.5B acquisition has delivered 13-14% revenue declines with no clear inflection, D/E stands at 125%, GAAP profitability has turned negative, and 2026 guidance for flat-to-slight revenue growth suggests stagnation rather than recovery [1]. Good On You rates Crocs 'Not Good Enough' on labor practices with no evidence of living wages in the supply chain, the net-zero target was pushed back 10 years to 2040, and if the Crocs brand's cultural moment fades — as it did once before in 2008-2014 — the stock could face significant multiple compression from already-depressed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HEYDUDE brand stabilization through go-to-market reset and DTC expansion could reverse the 13-14% revenue decline and validate the $2.5B acquisition thesis</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with low-double-digit Crocs brand growth provides a long runway as international penetration remains relatively low versus domestic markets</w:t>
      </w:r>
    </w:p>
    <w:p>
      <w:pPr>
        <w:spacing w:before="40" w:after="40"/>
        <w:ind w:left="283"/>
      </w:pPr>
      <w:r>
        <w:rPr>
          <w:rFonts w:ascii="Calibri" w:hAnsi="Calibri"/>
          <w:b/>
          <w:color w:val="4A6B25"/>
          <w:sz w:val="20"/>
        </w:rPr>
        <w:t xml:space="preserve">3. </w:t>
      </w:r>
      <w:r>
        <w:rPr>
          <w:rFonts w:ascii="Calibri" w:hAnsi="Calibri"/>
          <w:b w:val="0"/>
          <w:color w:val="3A4A28"/>
          <w:sz w:val="20"/>
        </w:rPr>
        <w:t>Forward P/E of 7.2x with $700M operating cash flow creates compelling value upside if GAAP profitability normalizes and the market re-rates the stock toward footwear peer multiples of 12-18x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HEYDUDE brand continues to deteriorate (down 13-14% in 2025, guided down 7-9% in 2026) with no clear strategy to reverse the decline, threatening to become a stranded $2.5B acquisition</w:t>
      </w:r>
    </w:p>
    <w:p>
      <w:pPr>
        <w:spacing w:before="40" w:after="40"/>
        <w:ind w:left="283"/>
      </w:pPr>
      <w:r>
        <w:rPr>
          <w:rFonts w:ascii="Calibri" w:hAnsi="Calibri"/>
          <w:b/>
          <w:color w:val="4A6B25"/>
          <w:sz w:val="20"/>
        </w:rPr>
        <w:t xml:space="preserve">2. </w:t>
      </w:r>
      <w:r>
        <w:rPr>
          <w:rFonts w:ascii="Calibri" w:hAnsi="Calibri"/>
          <w:b w:val="0"/>
          <w:color w:val="3A4A28"/>
          <w:sz w:val="20"/>
        </w:rPr>
        <w:t>D/E of 125% limits financial flexibility for brand investment and creates vulnerability in a rising rate environment, with aggressive share buybacks consuming cash that could be used for deleveraging</w:t>
      </w:r>
    </w:p>
    <w:p>
      <w:pPr>
        <w:spacing w:before="40" w:after="40"/>
        <w:ind w:left="283"/>
      </w:pPr>
      <w:r>
        <w:rPr>
          <w:rFonts w:ascii="Calibri" w:hAnsi="Calibri"/>
          <w:b/>
          <w:color w:val="4A6B25"/>
          <w:sz w:val="20"/>
        </w:rPr>
        <w:t xml:space="preserve">3. </w:t>
      </w:r>
      <w:r>
        <w:rPr>
          <w:rFonts w:ascii="Calibri" w:hAnsi="Calibri"/>
          <w:b w:val="0"/>
          <w:color w:val="3A4A28"/>
          <w:sz w:val="20"/>
        </w:rPr>
        <w:t>Brand cycle risk is existential for Crocs — the company nearly went bankrupt during 2008-2014 when cultural relevance faded, and current collaborations and cultural buzz are inherently cyclical and difficult to sustain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Crocs' core business — designing, manufacturing, and distributing physical footwear — is structurally immune to AI disruption; AI cannot replace shoes on people's feet, and the brand's value derives from cultural relevance, comfort, and self-expression rather than information processing (8/9 on risk protection) [1]. AI may actually benefit Crocs through enhanced demand forecasting, personalized marketing, and supply chain optimization, though these are operational improvements rather than existential factors. The company generates no meaningful AI-related revenue and has no AI products (0/1 on AI opportunity) [2]. Analysts have not flagged AI as a risk to footwear companies; the primary risks to Crocs are brand cycle risk, fashion trends, and consumer spending — all non-AI factors.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Crocs, Inc. Q4 and Full Year 2025 Earnings Release — $4.04B revenue, $2.29 Q4 EPS beat,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CROX key statistics and company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Quartr — Andrew Rees: The CEO Behind Crocs' Comeback, leadership profile, 2026</w:t>
      </w:r>
    </w:p>
    <w:p>
      <w:pPr>
        <w:spacing w:before="20" w:after="20"/>
        <w:ind w:left="170"/>
      </w:pPr>
      <w:r>
        <w:rPr>
          <w:rFonts w:ascii="Calibri" w:hAnsi="Calibri"/>
          <w:b/>
          <w:color w:val="4A6B25"/>
          <w:sz w:val="15"/>
        </w:rPr>
        <w:t xml:space="preserve">4. </w:t>
      </w:r>
      <w:r>
        <w:rPr>
          <w:rFonts w:ascii="Calibri" w:hAnsi="Calibri"/>
          <w:b w:val="0"/>
          <w:color w:val="3A4A28"/>
          <w:sz w:val="17"/>
        </w:rPr>
        <w:t>Crocs Corporate Website — Mission statement 'Everyone comfortable in their own shoes,'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Good On You — Crocs sustainability rating 'Not Good Enough,' ESG concerns including net-zero pushback to 2040</w:t>
      </w:r>
    </w:p>
    <w:p>
      <w:pPr>
        <w:spacing w:before="20" w:after="20"/>
        <w:ind w:left="170"/>
      </w:pPr>
      <w:r>
        <w:rPr>
          <w:rFonts w:ascii="Calibri" w:hAnsi="Calibri"/>
          <w:b/>
          <w:color w:val="4A6B25"/>
          <w:sz w:val="15"/>
        </w:rPr>
        <w:t xml:space="preserve">6. </w:t>
      </w:r>
      <w:r>
        <w:rPr>
          <w:rFonts w:ascii="Calibri" w:hAnsi="Calibri"/>
          <w:b w:val="0"/>
          <w:color w:val="3A4A28"/>
          <w:sz w:val="17"/>
        </w:rPr>
        <w:t>Glassdoor — Crocs Reviews, 1,108 reviews, 3.7/5 rating,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GuruFocus — Director John Replogle insider purchase of 3,000 shares ($223,500), November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