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CSGP</w:t>
      </w:r>
      <w:r>
        <w:rPr>
          <w:rFonts w:ascii="Calibri" w:hAnsi="Calibri"/>
          <w:b/>
          <w:color w:val="1A2010"/>
          <w:sz w:val="40"/>
        </w:rPr>
        <w:t xml:space="preserve">  CoStar Group, Inc.</w:t>
      </w:r>
    </w:p>
    <w:p>
      <w:pPr>
        <w:spacing w:after="120"/>
      </w:pPr>
      <w:r>
        <w:rPr>
          <w:rFonts w:ascii="Calibri" w:hAnsi="Calibri"/>
          <w:b/>
          <w:color w:val="6E8450"/>
          <w:sz w:val="18"/>
        </w:rPr>
        <w:t>GROWTH SLEEVE · 2026-03-28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CoStar Group is the leading provider of commercial real estate information, analytics, and online marketplaces. Its platforms include CoStar Suite (commercial data/analytics), Apartments.com (#1 multifamily marketplace), Homes.com (residential portal), LoopNet (commercial listings), and Ten-X (online auctions). The company holds 40 years of proprietary commercial real estate data and serves brokers, investors, lenders, and property managers globally.</w:t>
      </w:r>
    </w:p>
    <w:p>
      <w:r>
        <w:rPr>
          <w:rFonts w:ascii="Calibri" w:hAnsi="Calibri"/>
          <w:b/>
          <w:color w:val="6E8450"/>
          <w:sz w:val="18"/>
        </w:rPr>
        <w:t>8,441 Employees · https://www.costargroup.com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CoStar grew full-year 2025 revenue 19% YoY to $3.2B, with Q4 revenue surging 27% to $900M and record net new bookings of $308M [1]. The Matterport and Domain acquisitions expanded capabilities into 3D imaging and international markets, representing meaningful strategic moves. Homes.com achieved #2 residential portal status with 108M monthly unique visitors and 31,000+ agent subscribers [1]. AI Deployment (2/2): CoStar launched Homes AI on Homes.com — a Microsoft Azure OpenAI-powered conversational search tool integrating proprietary property, school, neighborhood, and 3D imaging data [2]. The company reports 'outstanding efficiencies through AI deployment in content creation, research of public records, writing code, and lease data extraction,' contributing to 83% YoY Adjusted EBITDA growth [1]. Market Share (1/2): CoStar dominates commercial real estate data with no comparable competitor (unlike residential MLS, there is no public CRE data equivalent) and holds 40 years of proprietary data [2]. Apartments.com is #1 in multifamily, but Homes.com still trails Zillow and Realtor.com significantly. Pipeline (1/2): 2026 guidance of $3.78-3.82B revenue (~17% growth), with medium-term target of 15% revenue CAGR through 2028 and $1.25B Adjusted EBITDA by 2028 [1]. R&amp;D Intensity (1/1): CoStar invested heavily in technology, including AI integration across all platforms and the Homes.com build-out, with technology spending above industry averages for real estate services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CoStar's mission centers on digitizing and bringing transparency to commercial real estate markets, which is a clear and meaningful purpose that has guided the company for nearly 40 years [3]. However, the mission reads more as a business strategy than a transformative vision, and the aggressive pursuit of the residential market (Homes.com) appears driven more by TAM expansion than mission alignment. Community Impact (1/2): CoStar employs 8,441 people and its platforms serve the real estate industry broadly, providing market transparency that benefits buyers, sellers, and tenants [3]. The company signed onto the Science Based Targets Initiative and achieved its first year of GHG emissions reductions in 2024 [3]. Employee Retention (1/2): Employee satisfaction is poor — only 32% would recommend CoStar on Glassdoor, with Culture &amp; Values rated 2.4/5 and work-life balance at 2.6/5 [2]. Reviews describe a 'rigid and top-down' culture 'built on fear, not respect' with 'authoritarian' leadership [2]. However, founder-CEO Andy Florance has led the company since 1987, demonstrating personal commitment. Insider Buying (1/2): CoStar authorized a $1.5B share repurchase program with $700M planned for 2026, signaling management confidence in the stock's intrinsic value at current prices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CoStar's financial profile shows strong growth but thin profitability from heavy Homes.com investment. D/E of just 13.7% indicates a nearly debt-free balance sheet — exceptional for a company executing large acquisitions (Matterport, Domain) [4]. Revenue growth of 26.9% YoY (Q4 at 27%) exceeds the 10% target comfortably, with 5yr CAGR estimated at ~14% [1]. Forward P/E of 22.4x is reasonable for the growth rate. However, ROE is essentially zero (0.088%) as Homes.com investment suppressed net income to just $7M on $3.2B revenue [1]. Profit margin of 0.22% is near zero — well below the 20% target. Forward PEG estimated at ~0.5 based on earnings expected to surge from near-zero to ~$200M in 2026. Adjusted EBITDA guidance of $740-800M (20% margin) for 2026 shows the underlying profit potential once Homes.com spending normalizes [1]. Liquidity floor easily cleared: $273M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CoStar Group under founder-CEO Andy Florance has built a 40-year commercial real estate data empire, demonstrating remarkable long-term commitment to digitizing an opaque industry. However, Florance's authoritarian management style, fear-driven culture, and aggressive expansion into residential real estate (against activist investor resistance) create tension between visionary long-term building and finite-game control patterns.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CoStar's purpose of bringing transparency and efficiency to real estate markets is genuine and has guided the company since its founding in 1986 — nearly 40 years of consistent execution building the definitive CRE database [3]. This cause is distinctive, serves a real market need, and has proven resilient through multiple market cycles. However, the aggressive Homes.com expansion and confrontational approach with activist investors suggest the cause may be secondary to growth ambitions.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evidence is damning — only 32% of employees recommend CoStar, with Culture &amp; Values at 2.4/5 [2]. Employees describe leadership as 'built on fear, not respect,' 'rigid and top-down to a fault,' with mid-level managers functioning as 'enforcers than mentors' and feedback going 'into a black hole' [2]. AI-driven layoffs of 100+ Richmond employees in February 2026 further erode trust [2]. Sales professionals rate the company just 1.9/5. This is a low-trust environment by any measure.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CoStar actively engages with competitive dynamics — acknowledging Zillow's residential dominance while building Homes.com, recognizing Realtor.com's position (and winning a trade secrets lawsuit against its parent), and using competitive pressure to improve its own offerings [2]. The company's willingness to learn from rivals' strengths while filing a copyright lawsuit against Zillow shows competitive awareness without destructive intent.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CoStar has expanded from a CRE database into marketplaces (LoopNet, Apartments.com), 3D imaging (Matterport acquisition), residential (Homes.com), international (Domain acquisition), and AI-powered search [1]. Each expansion built on the core data competency. The Homes.com bet is the most ambitious pivot — investing billions to compete with Zillow — though activist investors D.E. Shaw and Third Point have questioned whether this flexibility has gone too far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Andy Florance has demonstrated courage in committing billions to Homes.com despite activist criticism from D.E. Shaw and Third Point, who urged the company to drop the residential business and refocus on CRE [2]. The $700M buyback at depressed prices shows conviction. However, courage without employee trust risks becoming stubbornness — Florance's unwillingness to empower teams or accept feedback (per Glassdoor) suggests the courage may reflect personal ego rather than service to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CoStar Group is the undisputed leader in commercial real estate data and analytics, with 40 years of proprietary data, $3.2B in 2025 revenue (19% growth), and a clear path to $3.8B+ in 2026 [1]. The company is inflecting toward profitability with Adjusted EBITDA guidance of $740-800M for 2026 (83% YoY growth), and medium-term targets of $1.25B EBITDA by 2028 and $2.3B by 2030 at 35% margins [1]. The stock has fallen ~50% from highs, creating a potential entry point at 22.4x forward P/E with earnings expected to surge from near-zero to $175-215M in 2026. The $700M buyback signals management confidence, and Homes.com reaching #2 residential portal status with 108M monthly visitors validates the investment [1]. AI deployment across the platform is driving meaningful efficiency gains and differentiated products like Homes AI [2].</w:t>
      </w:r>
    </w:p>
    <w:p>
      <w:pPr>
        <w:spacing w:after="120"/>
      </w:pPr>
      <w:r>
        <w:rPr>
          <w:rFonts w:ascii="Calibri" w:hAnsi="Calibri"/>
          <w:b w:val="0"/>
          <w:color w:val="3A4A28"/>
          <w:sz w:val="20"/>
        </w:rPr>
        <w:t>The bear case is substantial. Near-zero net income ($7M on $3.2B revenue) reflects massive Homes.com investment whose ROI remains unproven — activist investors D.E. Shaw and Third Point have publicly challenged the strategy and transparency of reporting [3]. Jim Cramer flagged CoStar as an 'AI victim,' warning that proprietary data becomes less valuable when AI can aggregate equivalent information [2]. The company's toxic culture (32% Glassdoor recommendation rate, 2.4/5 culture score) creates employee retention and recruitment challenges that could undermine execution [2]. AI-driven layoffs of 100+ employees while simultaneously claiming to invest in growth sends mixed signals. Homes.com must overcome massive network effects favoring Zillow (10x+ monthly visitors) to justify billions in cumulative investment. Trailing P/E of nearly 2000x reflects the current profitability gap.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expansion from $442M (2025) to $740-800M (2026) as Homes.com spending moderates and AI efficiencies drive margin expansion, proving the profit potential of the platform [1]</w:t>
      </w:r>
    </w:p>
    <w:p>
      <w:pPr>
        <w:spacing w:before="40" w:after="40"/>
        <w:ind w:left="283"/>
      </w:pPr>
      <w:r>
        <w:rPr>
          <w:rFonts w:ascii="Calibri" w:hAnsi="Calibri"/>
          <w:b/>
          <w:color w:val="4A6B25"/>
          <w:sz w:val="20"/>
        </w:rPr>
        <w:t xml:space="preserve">2. </w:t>
      </w:r>
      <w:r>
        <w:rPr>
          <w:rFonts w:ascii="Calibri" w:hAnsi="Calibri"/>
          <w:b w:val="0"/>
          <w:color w:val="3A4A28"/>
          <w:sz w:val="20"/>
        </w:rPr>
        <w:t>Homes.com subscriber growth beyond 31,000 agents with improving unit economics, potentially reaching profitability contribution by 2027-2028 [1]</w:t>
      </w:r>
    </w:p>
    <w:p>
      <w:pPr>
        <w:spacing w:before="40" w:after="40"/>
        <w:ind w:left="283"/>
      </w:pPr>
      <w:r>
        <w:rPr>
          <w:rFonts w:ascii="Calibri" w:hAnsi="Calibri"/>
          <w:b/>
          <w:color w:val="4A6B25"/>
          <w:sz w:val="20"/>
        </w:rPr>
        <w:t xml:space="preserve">3. </w:t>
      </w:r>
      <w:r>
        <w:rPr>
          <w:rFonts w:ascii="Calibri" w:hAnsi="Calibri"/>
          <w:b w:val="0"/>
          <w:color w:val="3A4A28"/>
          <w:sz w:val="20"/>
        </w:rPr>
        <w:t>$700M share repurchase in 2026 providing price support and demonstrating management conviction at current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proprietary data moat — AI tools could replicate or aggregate commercial real estate data from public sources, commoditizing CoStar's core competitive advantage [2]</w:t>
      </w:r>
    </w:p>
    <w:p>
      <w:pPr>
        <w:spacing w:before="40" w:after="40"/>
        <w:ind w:left="283"/>
      </w:pPr>
      <w:r>
        <w:rPr>
          <w:rFonts w:ascii="Calibri" w:hAnsi="Calibri"/>
          <w:b/>
          <w:color w:val="4A6B25"/>
          <w:sz w:val="20"/>
        </w:rPr>
        <w:t xml:space="preserve">2. </w:t>
      </w:r>
      <w:r>
        <w:rPr>
          <w:rFonts w:ascii="Calibri" w:hAnsi="Calibri"/>
          <w:b w:val="0"/>
          <w:color w:val="3A4A28"/>
          <w:sz w:val="20"/>
        </w:rPr>
        <w:t>Homes.com ROI uncertainty — billions invested with no clear path to competing with Zillow's network effects; activist investors actively campaigning for strategic change [2][3]</w:t>
      </w:r>
    </w:p>
    <w:p>
      <w:pPr>
        <w:spacing w:before="40" w:after="40"/>
        <w:ind w:left="283"/>
      </w:pPr>
      <w:r>
        <w:rPr>
          <w:rFonts w:ascii="Calibri" w:hAnsi="Calibri"/>
          <w:b/>
          <w:color w:val="4A6B25"/>
          <w:sz w:val="20"/>
        </w:rPr>
        <w:t xml:space="preserve">3. </w:t>
      </w:r>
      <w:r>
        <w:rPr>
          <w:rFonts w:ascii="Calibri" w:hAnsi="Calibri"/>
          <w:b w:val="0"/>
          <w:color w:val="3A4A28"/>
          <w:sz w:val="20"/>
        </w:rPr>
        <w:t>Culture and execution risk — 32% employee recommendation rate, authoritarian leadership style, and AI-driven layoffs create recruitment, retention, and morale challenges that could undermine growth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CoStar faces a genuine AI disruption debate. Jim Cramer called CoStar 'another victim of AI,' warning that proprietary CRE data 'maybe becomes a lot less valuable when AI can easily write code to gather the same data' [2]. Market concerns include AI agents potentially disintermediating traditional real estate advertising models, directly threatening Homes.com and Apartments.com revenue [2]. However, CoStar's 40-year proprietary commercial real estate database has no public equivalent (unlike residential MLS), creating a defensible data moat that AI cannot easily replicate from public sources [2]. The core CRE analytics business is likely more protected than the residential portal, which faces greater substitution risk. AI Opportunity (1/1): CoStar is actively deploying AI across its platforms — Homes AI provides conversational property search, AI drives content creation and lease data extraction efficiencies, and the company appointed AI board expertise (Nana Banerjee) to accelerate adoption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CoStar Group FY2025 Earnings and 2026 Guidance — $3.2B revenue (19% growth), $7M net income, $740-800M EBITDA guidance, $700M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 Seeking Alpha / HousingWire — Jim Cramer AI disruption warning, Homes AI launch, layoffs of 100+ employees, Glassdoor culture reviews, March 2026</w:t>
      </w:r>
    </w:p>
    <w:p>
      <w:pPr>
        <w:spacing w:before="20" w:after="20"/>
        <w:ind w:left="170"/>
      </w:pPr>
      <w:r>
        <w:rPr>
          <w:rFonts w:ascii="Calibri" w:hAnsi="Calibri"/>
          <w:b/>
          <w:color w:val="4A6B25"/>
          <w:sz w:val="15"/>
        </w:rPr>
        <w:t xml:space="preserve">3. </w:t>
      </w:r>
      <w:r>
        <w:rPr>
          <w:rFonts w:ascii="Calibri" w:hAnsi="Calibri"/>
          <w:b w:val="0"/>
          <w:color w:val="3A4A28"/>
          <w:sz w:val="17"/>
        </w:rPr>
        <w:t>CoStar Group ESG and Governance — Sustainalytics Average ESG rating, D.E. Shaw activist letter, Science Based Targets commitment, CDP B- score,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CSGP (CoStar Group),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