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CSX</w:t>
      </w:r>
      <w:r>
        <w:rPr>
          <w:rFonts w:ascii="Calibri" w:hAnsi="Calibri"/>
          <w:b/>
          <w:color w:val="1A2010"/>
          <w:sz w:val="40"/>
        </w:rPr>
        <w:t xml:space="preserve">  CSX Corporation</w:t>
      </w:r>
    </w:p>
    <w:p>
      <w:pPr>
        <w:spacing w:after="120"/>
      </w:pPr>
      <w:r>
        <w:rPr>
          <w:rFonts w:ascii="Calibri" w:hAnsi="Calibri"/>
          <w:b/>
          <w:color w:val="6E8450"/>
          <w:sz w:val="18"/>
        </w:rPr>
        <w:t>DIVIDEND SLEEVE · 2026-03-24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Rail Transportation · NASDAQ · United States</w:t>
      </w:r>
    </w:p>
    <w:p>
      <w:pPr>
        <w:spacing w:after="80"/>
      </w:pPr>
      <w:r>
        <w:rPr>
          <w:rFonts w:ascii="Calibri" w:hAnsi="Calibri"/>
          <w:b w:val="0"/>
          <w:color w:val="3A4A28"/>
          <w:sz w:val="20"/>
        </w:rPr>
        <w:t>CSX Corporation is one of the largest rail transportation networks in the eastern United States, operating approximately 20,000 miles of track connecting the Southeast, Midwest, and Northeast. The company delivers approximately 3.2 million carloads annually of chemicals, agricultural products, automotive, coal, and intermodal freight. Full-year 2025 revenue was $14.09 billion (down 3.1%), reflecting weak industrial demand; CEO Steve Angel (appointed October 2025 following a leadership transition) is targeting improved productivity and cost discipline for 2026.</w:t>
      </w:r>
    </w:p>
    <w:p>
      <w:r>
        <w:rPr>
          <w:rFonts w:ascii="Calibri" w:hAnsi="Calibri"/>
          <w:b/>
          <w:color w:val="6E8450"/>
          <w:sz w:val="18"/>
        </w:rPr>
        <w:t>23,000 Employees · https://www.csx.com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CSX scores modestly on innovation for a railroad. Track record (1/3): the company has successfully implemented Precision Scheduled Railroading (PSR) methodology over the past decade, improving operational efficiency; but the core business model has not fundamentally changed [1]. AI deployment (2/2): CSX is deploying Azure cloud-based AI for route optimization, demand forecasting, and the Trip Optimizer Air Brake Control system for automated train control — specific investments in AI-driven operational efficiency [2]. Market share (1/2): CSX holds a regional monopoly in much of the eastern US but faces competition from trucking and Norfolk Southern for discretionary freight [1][2]. Pipeline (1/2): the CSX Gateway digital logistics platform and ongoing AI automation investments represent a defined technology pipeline [2]. R&amp;D intensity (0/1): railroads are capital-intensive infrastructure companies with minimal formal R&amp;D spending relative to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CSX's mission — 'how tomorrow moves' — is catchy but generic; it describes the transportation function without connecting to a deeper purpose or distinctive vision [3]. Community impact (1/2): CSX has documented Veterans hiring programs, STEM education partnerships in railroad communities, and environmental stewardship programs for its rail corridor properties [3]. Employee retention (1/2): a 23,000-person unionized workforce with PSR-era labor relations changes has created some friction; the union's objection to Trip Optimizer automation highlights ongoing labor tension [2]. Insider buying (1/2): new CEO Steve Angel's initial equity grants and management commitment to the operational improvement plan suggest alignment, but no specific open-market purchases are cited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CSX is a Dividend sleeve stock. Key metrics: D/E of 155% above 70% target: score = (300-155)/(300-70) = 0.630. ROE of 22.59% well above 15% target: score = 1.0. Revenue growth YoY of -3.08%: score = (-3.08-(-20))/(10-(-20)) = 0.56. Revenue 5yr CAGR approximately 6%: score = (6-(-5))/(10-(-5)) = 0.73. Forward P/E of 19.43 at target boundary: score = (60-19.43)/(60-20) = 1.01 → capped 1.0. Profit margin of 23.87% well above 20% target: score = 1.0. Payout ratio of approximately 26%: score = (100-26)/(100-40) = 1.23 → capped 1.0 (×1 weight). Consec years paid approximately 20+: score = 1.0 (×2 weight). Consec years growth approximately 15+: score = 1.0. 5yr div growth CAGR approximately 8–10%: score = 1.0 (×2 weight). Weighted: D/E(0.63) + ROE(1.0) + RevYoY(0.56) + Rev5yr(0.73) + FwdPE(1.0) + Margin(1.0) + Payout(1.0) + ConsecPaid(1.0×2=2.0) + ConsecGrowth(1.0) + DivGrowth5yr(1.0×2=2.0) = 10.92/12 → score = 9. Revenue decline pulls this down; adjusted to 7 reflecting the -3% YoY revenue trend and leadership transition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CSX has a 190-year history of rail transportation and benefits from regulated infrastructure that provides durable competitive advantage. However, the October 2025 CEO dismissal over merger mismanagement and subsequent leadership transition reveals organizational fragility. New CEO Steve Angel's focus on 'productivity, cost control, and capital discipline' is appropriate for the current environment but represents a near-term orientation rather than a transformative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CSX's implicit Just Cause — keeping America's commerce moving through efficient, reliable rail infrastructure — is important and has been served consistently for 190 years. However, the company's public positioning ('how tomorrow moves') is more marketing than mission; a deeper articulable Just Cause around sustainability of American supply chains or freight decarbonization would strengthen this score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CSX's 23,000-person unionized workforce has generally stable labor relations, but the union's SMART-TD objection to Trip Optimizer automation signals trust erosion between management and operating crews. The CEO transition in October 2025 — dismissal 'over merger mismanagement' — creates additional organizational uncertainty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CSX's primary competitor Norfolk Southern was involved in the merger attempt that led to the CEO dismissal — hardly a worthy-rivals learning relationship. The railroad industry is characterized by intense rivalry for freight volume rather than mutual improvement posture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CSX's adoption of Precision Scheduled Railroading — a genuine operational transformation — and current AI platform investments represent meaningful strategic adaptation. The failed merger attempt suggests the company recognizes that scale is strategically important, even if execution was flawed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Q4 2025 $50M in severance and technology rationalization charges, combined with CEO Steve Angel's commitment to delivering 'improved financial performance in 2026' through productivity investment, represents moderate courage to invest in operational improvement over near-term earnings. The approximately $100M non-recurring network disruption costs in 2025 will not repeat in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CSX offers a compelling combination of durable competitive moat (physical rail infrastructure in the eastern US is irreplaceable), strong financial metrics (23.87% profit margin, 22.59% ROE, 19.43x forward P/E, 15+ years of dividend growth), and a recovery setup for 2026: approximately $100M of non-recurring disruption costs won't repeat, new CEO Steve Angel is focused on productivity gains, and industrial demand historically recovers from the trough that impacted 2025 volumes. The stock's PEG of 2.32 and dividend yield of 1.47% are reasonable for a high-quality infrastructure business [1][2].</w:t>
      </w:r>
    </w:p>
    <w:p>
      <w:pPr>
        <w:spacing w:after="120"/>
      </w:pPr>
      <w:r>
        <w:rPr>
          <w:rFonts w:ascii="Calibri" w:hAnsi="Calibri"/>
          <w:b w:val="0"/>
          <w:color w:val="3A4A28"/>
          <w:sz w:val="20"/>
        </w:rPr>
        <w:t>The bear case focuses on persistent volume headwinds: mill and plant closures in housing and automotive markets are dragging volumes through Q3 2026; aluminum shortages in automotive supply chains add pressure; and the CEO transition in October 2025 creates execution uncertainty. Revenue declined 3.08% in 2025, and the full-year 2025 adjusted operating margin of 33.2% declined from 2024 levels — suggesting PSR efficiency gains are plateauing. At 22.97x trailing P/E for a company with declining revenue, the valuation requires clear evidence of volume recovery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2026 volume inflection — management expects housing and automotive-related headwinds to lap by Q3 2026; first quarter of positive YoY volume growth would confirm the recovery thesis</w:t>
      </w:r>
    </w:p>
    <w:p>
      <w:pPr>
        <w:spacing w:before="40" w:after="40"/>
        <w:ind w:left="283"/>
      </w:pPr>
      <w:r>
        <w:rPr>
          <w:rFonts w:ascii="Calibri" w:hAnsi="Calibri"/>
          <w:b/>
          <w:color w:val="4A6B25"/>
          <w:sz w:val="20"/>
        </w:rPr>
        <w:t xml:space="preserve">2. </w:t>
      </w:r>
      <w:r>
        <w:rPr>
          <w:rFonts w:ascii="Calibri" w:hAnsi="Calibri"/>
          <w:b w:val="0"/>
          <w:color w:val="3A4A28"/>
          <w:sz w:val="20"/>
        </w:rPr>
        <w:t>Operating ratio improvement below 65% — any quarterly operating ratio improvement demonstrating productivity and cost management under CEO Angel would validate the 2026 improvement thesis</w:t>
      </w:r>
    </w:p>
    <w:p>
      <w:pPr>
        <w:spacing w:before="40" w:after="40"/>
        <w:ind w:left="283"/>
      </w:pPr>
      <w:r>
        <w:rPr>
          <w:rFonts w:ascii="Calibri" w:hAnsi="Calibri"/>
          <w:b/>
          <w:color w:val="4A6B25"/>
          <w:sz w:val="20"/>
        </w:rPr>
        <w:t xml:space="preserve">3. </w:t>
      </w:r>
      <w:r>
        <w:rPr>
          <w:rFonts w:ascii="Calibri" w:hAnsi="Calibri"/>
          <w:b w:val="0"/>
          <w:color w:val="3A4A28"/>
          <w:sz w:val="20"/>
        </w:rPr>
        <w:t>Industrial production index recovery above 1% growth — CSX's volumes are highly correlated to US industrial production; a broader manufacturing recovery would lift all freight categories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Volume recovery delayed beyond Q3 2026: if housing and automotive demand recovery is pushed out to 2027, the revenue trajectory remains negative for the full year and the 2026 earnings improvement narrative collapses</w:t>
      </w:r>
    </w:p>
    <w:p>
      <w:pPr>
        <w:spacing w:before="40" w:after="40"/>
        <w:ind w:left="283"/>
      </w:pPr>
      <w:r>
        <w:rPr>
          <w:rFonts w:ascii="Calibri" w:hAnsi="Calibri"/>
          <w:b/>
          <w:color w:val="4A6B25"/>
          <w:sz w:val="20"/>
        </w:rPr>
        <w:t xml:space="preserve">2. </w:t>
      </w:r>
      <w:r>
        <w:rPr>
          <w:rFonts w:ascii="Calibri" w:hAnsi="Calibri"/>
          <w:b w:val="0"/>
          <w:color w:val="3A4A28"/>
          <w:sz w:val="20"/>
        </w:rPr>
        <w:t>Labor relations deterioration: the union's objection to Trip Optimizer automation could escalate to work stoppages or regulatory pushback; a work slowdown during the volume recovery window would be costly</w:t>
      </w:r>
    </w:p>
    <w:p>
      <w:pPr>
        <w:spacing w:before="40" w:after="40"/>
        <w:ind w:left="283"/>
      </w:pPr>
      <w:r>
        <w:rPr>
          <w:rFonts w:ascii="Calibri" w:hAnsi="Calibri"/>
          <w:b/>
          <w:color w:val="4A6B25"/>
          <w:sz w:val="20"/>
        </w:rPr>
        <w:t xml:space="preserve">3. </w:t>
      </w:r>
      <w:r>
        <w:rPr>
          <w:rFonts w:ascii="Calibri" w:hAnsi="Calibri"/>
          <w:b w:val="0"/>
          <w:color w:val="3A4A28"/>
          <w:sz w:val="20"/>
        </w:rPr>
        <w:t>CEO transition execution risk: Steve Angel has been in the role since October 2025 (5 months); the October CEO dismissal over merger mismanagement signals internal governance issues that could resurface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CSX's railroad infrastructure is largely immune to AI substitution — physical rails, locomotives, crew operations, and freight handling involve physical-world operations that AI cannot replace. AI is actually enabling CSX's productivity agenda: Azure cloud analytics for route optimization, Trip Optimizer for fuel efficiency, and CSX Gateway digital logistics platform all represent AI deployment in service of operational excellence [2]. The moderate score (not higher) reflects that AI does create meaningful labor disruption risk (union concerns about Trip Optimizer) and that trucking companies using AI for route optimization could improve their competitiveness against rail [2]. AI Opportunity (1/1): CSX Gateway and the Trip Optimizer system represent specific AI products generating operational efficiency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CSX Corporation Q4 2025 and Full Year 2025 Earnings Release, 2026</w:t>
      </w:r>
    </w:p>
    <w:p>
      <w:pPr>
        <w:spacing w:before="20" w:after="20"/>
        <w:ind w:left="170"/>
      </w:pPr>
      <w:r>
        <w:rPr>
          <w:rFonts w:ascii="Calibri" w:hAnsi="Calibri"/>
          <w:b/>
          <w:color w:val="4A6B25"/>
          <w:sz w:val="15"/>
        </w:rPr>
        <w:t xml:space="preserve">2. </w:t>
      </w:r>
      <w:r>
        <w:rPr>
          <w:rFonts w:ascii="Calibri" w:hAnsi="Calibri"/>
          <w:b w:val="0"/>
          <w:color w:val="3A4A28"/>
          <w:sz w:val="17"/>
        </w:rPr>
        <w:t>CFRA Research — 'U.S. Railroads Staying on Track: 2025 Outlook Amid Tariffs &amp; AI Disruption,' 2025</w:t>
      </w:r>
    </w:p>
    <w:p>
      <w:pPr>
        <w:spacing w:before="20" w:after="20"/>
        <w:ind w:left="170"/>
      </w:pPr>
      <w:r>
        <w:rPr>
          <w:rFonts w:ascii="Calibri" w:hAnsi="Calibri"/>
          <w:b/>
          <w:color w:val="4A6B25"/>
          <w:sz w:val="15"/>
        </w:rPr>
        <w:t xml:space="preserve">3. </w:t>
      </w:r>
      <w:r>
        <w:rPr>
          <w:rFonts w:ascii="Calibri" w:hAnsi="Calibri"/>
          <w:b w:val="0"/>
          <w:color w:val="3A4A28"/>
          <w:sz w:val="17"/>
        </w:rPr>
        <w:t>CSX corporate website — csx.com</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CSX statistics and valuation,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SMART-TD Union — 'CSX Threatens Engineers Jobs with New Zero-Zero Autopilot Technology,'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