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CTM</w:t>
      </w:r>
      <w:r>
        <w:rPr>
          <w:rFonts w:ascii="Calibri" w:hAnsi="Calibri"/>
          <w:b/>
          <w:color w:val="1A2010"/>
          <w:sz w:val="40"/>
        </w:rPr>
        <w:t xml:space="preserve">  Castellum, Inc.</w:t>
      </w:r>
    </w:p>
    <w:p>
      <w:pPr>
        <w:spacing w:after="120"/>
      </w:pPr>
      <w:r>
        <w:rPr>
          <w:rFonts w:ascii="Calibri" w:hAnsi="Calibri"/>
          <w:b/>
          <w:color w:val="6E8450"/>
          <w:sz w:val="18"/>
        </w:rPr>
        <w:t>GROWTH SLEEVE · 2026-04-27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Castellum is a technology company providing cybersecurity, software development, systems engineering, electronic warfare, intelligence analysis, and data analytics services to U.S. government defense and intelligence agencies and commercial clients. The company also offers CMMC compliance consulting and AI/ML solutions. Based in Vienna, Virginia.</w:t>
      </w:r>
    </w:p>
    <w:p>
      <w:r>
        <w:rPr>
          <w:rFonts w:ascii="Calibri" w:hAnsi="Calibri"/>
          <w:b/>
          <w:color w:val="6E8450"/>
          <w:sz w:val="18"/>
        </w:rPr>
        <w:t>244 Employees · https://www.castellumus.com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Revenue of $52.9M in 2025 grew 15.2% YoY (excluding divested MFSI segment), with operating losses narrowing to $2.8M and adjusted EBITDA turning positive at $1.0M [1]. However, the company remains unprofitable after years of acquisition-driven growth. AI Deployment (1/2): Castellum offers AI/ML and 5G technology services to government clients but is primarily a services integrator rather than an AI product innovator [2]. The CMMC Level 2 certification achieved in April 2026 is a meaningful compliance milestone for DoD contract eligibility [1]. Market Share (1/2): Castellum is a micro-cap ($65M market cap) government IT services provider competing against much larger defense primes (Leidos, SAIC, Booz Allen) for contract awards; the $103.3M Navy contract win was a historic milestone proving competitive capability [2]. Pipeline (1/2): Management projects 10-12% revenue growth in 2026 driven by a strong pipeline and ongoing cybersecurity demand, with the CMMC certification opening new DoD opportunities [1]. R&amp;D Intensity (0/1): As a government services integrator, Castellum has limited proprietary R&amp;D; innovation comes through contract work rather than internal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Castellum's stated mission of solving the nation's most pressing national security challenges through technology has genuine purpose tied to defending democratic institutions [2]. Values of Integrity, Innovation, Engagement, and Sustainability guide the company. Community Impact (1/2): The company employs 244 people and has established strategic partnerships with minority-owned organizations, demonstrating some community commitment [2]. However, the $65M market cap and narrow geographic footprint limit broader impact. Employee Retention (0/2): No Glassdoor reviews available for a company of this size; the 244-person workforce and recent leadership restructuring under CEO Glen Ives (appointed July 2024) create uncertainty about internal culture stability. Insider Buying (1/2): CEO Glen Ives has been actively communicating strategy since his July 2024 appointment, with a shareholder letter highlighting $103.3M contract win and 70% debt reduction [2], but compensation is heavily equity-weighted (83.8% of $1.78M total).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1.07M × $0.69 stock price = $739K, which falls below the $1M liquidity floor threshold. Score automatically set to 0. Underlying financials show an improving but still unprofitable company: revenue of $52.9M grew 15.2%, operating loss narrowed to $2.8M, and net loss to common shareholders was $2.5M [1]. Gross margin of 36.6% is reasonable for a government IT services firm, but operating margin of -11.1% shows the company has not achieved scale profitability. Positive adjusted EBITDA of $1.0M is encouraging but thin. Total debt of $1.2M against cash of $14.9M means the balance sheet is clean after the 70% debt reduction, which is a bright spot [1][2]. Forward P/E of 34.5x prices in significant earnings recovery that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Castellum is in a strategic transition from acquisition-driven growth to organic growth under CEO Glen Ives, with mixed infinite game signals. The mission-driven focus on national security and the investment in CMMC certification show long-term thinking, but the micro-cap scale, unprofitability, and dependence on government contract cycles create finite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Protecting national security through advanced cybersecurity and intelligence technology is a compelling just cause with enduring relevance [2]. The company's focus on electronic warfare, information assurance, and CMMC compliance serves a critical national need. However, the cause is shared by hundreds of defense contractors, and Castellum has not articulated a unique angle.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Glen Ives has restructured the leadership team since his July 2024 appointment, which is necessary but creates transition uncertainty for 244 employees [2]. No Glassdoor data exists for the company. The shift from acquisition-driven growth to organic growth requires cultural change that takes time to embed. Strategic partnerships with minority-owned organizations signal inclusive values.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Castellum competes against much larger defense primes — Leidos ($17B revenue), SAIC ($7.5B), Booz Allen ($10B) — for government contracts [2]. The $103.3M Navy contract win demonstrates ability to compete above its weight class. However, the scale disadvantage is enormous, and the company has not articulated how it learns from or differentiates against these worthy rivals beyond being smaller and more agile.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Under CEO Ives, Castellum pivoted from acquisition-driven growth to organic competitiveness, divesting the MFSI segment, reducing debt 70%, and focusing on core cybersecurity capabilities [2]. The creation of a new subsidiary for advanced military tech products shows willingness to evolve from pure services to product-based offerings. However, the $65M market cap constrains the scale of any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Ives demonstrated courage by restructuring the company, divesting non-core assets, and cutting debt 70% in his first year — painful but necessary moves for long-term health [2]. The pursuit of the $103.3M Navy contract showed ambition beyond the company's size. However, achieving GAAP profitability remains the ultimate test of leadership execution, and the company has not yet delivered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Castellum is a micro-cap defense technology company in strategic transition under CEO Glen Ives, with revenue growing 15.2% to $52.9M in 2025 and management guiding 10-12% growth for 2026 [1]. The company achieved a historic $103.3M Navy contract, reduced debt by 70%, and earned CMMC Level 2 certification that opens new DoD contract opportunities [1][2]. The government cybersecurity market is growing as federal agencies increase spending on information assurance, electronic warfare, and AI/ML services. At $0.69, the stock trades at a $65M market cap — barely above annual revenue — creating potential upside if the company achieves profitability. The clean balance sheet ($14.9M cash, only $1.2M debt) provides stability for the transition to organic growth [1].</w:t>
      </w:r>
    </w:p>
    <w:p>
      <w:pPr>
        <w:spacing w:after="120"/>
      </w:pPr>
      <w:r>
        <w:rPr>
          <w:rFonts w:ascii="Calibri" w:hAnsi="Calibri"/>
          <w:b w:val="0"/>
          <w:color w:val="3A4A28"/>
          <w:sz w:val="20"/>
        </w:rPr>
        <w:t>The bear case is dominated by scale, profitability, and liquidity concerns. Despite 15% revenue growth, Castellum remains unprofitable with -4.5% profit margin, -$2.5M net loss, and negative free cash flow of -$1.9M [1]. The company fails the liquidity floor test ($739K average daily trading value), making it unsuitable for institutional investors and subject to extreme price volatility. At 34.5x forward P/E, the market is pricing in a profitability inflection that has not materialized after years of promises. The government contracting space is dominated by firms 100-300x larger (Leidos, SAIC, Booz Allen) with superior relationships, security clearance pools, and pricing power. The 244-person workforce limits the company's ability to staff large contracts simultaneously, creating capacity constraints. A single contract loss or delay could materially impact the revenue base. The CEO's heavy equity compensation (83.8% of total) could motivate short-term stock promotion over long-term value creation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CMMC Level 2 certification (April 2026) opens new DoD contract opportunities for CUI-handling programs, expanding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$103.3M Navy contract provides revenue visibility and validates capability to win large-scale defense programs [2]</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 adjusted EBITDA turned positive ($1.0M in 2025) and 10-12% revenue growth with operating leverage could drive GAAP profitability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Fails liquidity floor ($739K daily trading value) — stock is illiquid and unsuitable for institutional investors [3]</w:t>
      </w:r>
    </w:p>
    <w:p>
      <w:pPr>
        <w:spacing w:before="40" w:after="40"/>
        <w:ind w:left="283"/>
      </w:pPr>
      <w:r>
        <w:rPr>
          <w:rFonts w:ascii="Calibri" w:hAnsi="Calibri"/>
          <w:b/>
          <w:color w:val="4A6B25"/>
          <w:sz w:val="20"/>
        </w:rPr>
        <w:t xml:space="preserve">2. </w:t>
      </w:r>
      <w:r>
        <w:rPr>
          <w:rFonts w:ascii="Calibri" w:hAnsi="Calibri"/>
          <w:b w:val="0"/>
          <w:color w:val="3A4A28"/>
          <w:sz w:val="20"/>
        </w:rPr>
        <w:t>Persistent unprofitability — -4.5% profit margin, -$2.5M net loss, and -$1.9M free cash flow despite revenue growth [1]</w:t>
      </w:r>
    </w:p>
    <w:p>
      <w:pPr>
        <w:spacing w:before="40" w:after="40"/>
        <w:ind w:left="283"/>
      </w:pPr>
      <w:r>
        <w:rPr>
          <w:rFonts w:ascii="Calibri" w:hAnsi="Calibri"/>
          <w:b/>
          <w:color w:val="4A6B25"/>
          <w:sz w:val="20"/>
        </w:rPr>
        <w:t xml:space="preserve">3. </w:t>
      </w:r>
      <w:r>
        <w:rPr>
          <w:rFonts w:ascii="Calibri" w:hAnsi="Calibri"/>
          <w:b w:val="0"/>
          <w:color w:val="3A4A28"/>
          <w:sz w:val="20"/>
        </w:rPr>
        <w:t>Extreme competitive disadvantage in scale versus Leidos, SAIC, and Booz Allen, which have 100-300x more revenue and deeper government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Castellum's government IT services business faces moderate AI disruption risk. On one hand, government cybersecurity and intelligence analysis require security clearances, trusted relationships, and classified environment expertise that AI cannot easily replicate [2]. On the other hand, AI-driven automation of software development, systems engineering, and data analytics could compress labor margins for services integrators like Castellum. Larger competitors (Leidos, Booz Allen, Palantir) are investing heavily in AI products that could displace Castellum's human-capital-dependent service model. AI Opportunity (1/1): The growing demand for AI/ML services from defense and intelligence agencies is a tailwind — Castellum offers AI/ML capabilities and the CMMC Level 2 certification positions it for sensitive DoD AI programs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Castellum 2025 Unaudited Financial Results — $52.9M revenue, 15.2% growth, $1.0M adjusted EBITDA, CMMC Level 2 certification, 2026</w:t>
      </w:r>
    </w:p>
    <w:p>
      <w:pPr>
        <w:spacing w:before="20" w:after="20"/>
        <w:ind w:left="170"/>
      </w:pPr>
      <w:r>
        <w:rPr>
          <w:rFonts w:ascii="Calibri" w:hAnsi="Calibri"/>
          <w:b/>
          <w:color w:val="4A6B25"/>
          <w:sz w:val="15"/>
        </w:rPr>
        <w:t xml:space="preserve">2. </w:t>
      </w:r>
      <w:r>
        <w:rPr>
          <w:rFonts w:ascii="Calibri" w:hAnsi="Calibri"/>
          <w:b w:val="0"/>
          <w:color w:val="3A4A28"/>
          <w:sz w:val="17"/>
        </w:rPr>
        <w:t>Castellum CEO Glen Ives shareholder letter — $103.3M Navy contract, 70% debt reduction, leadership restructuring, Nasdaq/StockTitan,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CTM (Castellum),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