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CTRI</w:t>
      </w:r>
      <w:r>
        <w:rPr>
          <w:rFonts w:ascii="Calibri" w:hAnsi="Calibri"/>
          <w:b/>
          <w:color w:val="1A2010"/>
          <w:sz w:val="40"/>
        </w:rPr>
        <w:t xml:space="preserve">  Centuri Holdings, Inc.</w:t>
      </w:r>
    </w:p>
    <w:p>
      <w:pPr>
        <w:spacing w:after="120"/>
      </w:pPr>
      <w:r>
        <w:rPr>
          <w:rFonts w:ascii="Calibri" w:hAnsi="Calibri"/>
          <w:b/>
          <w:color w:val="6E8450"/>
          <w:sz w:val="18"/>
        </w:rPr>
        <w:t>GROWTH SLEEVE · 2026-04-27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Gas · NYSE · United States</w:t>
      </w:r>
    </w:p>
    <w:p>
      <w:pPr>
        <w:spacing w:after="80"/>
      </w:pPr>
      <w:r>
        <w:rPr>
          <w:rFonts w:ascii="Calibri" w:hAnsi="Calibri"/>
          <w:b w:val="0"/>
          <w:color w:val="3A4A28"/>
          <w:sz w:val="20"/>
        </w:rPr>
        <w:t>Centuri Holdings is a utility infrastructure services company operating across North America, providing maintenance, replacement, repair, and installation services for gas distribution and electric transmission/distribution utilities. Serves electric, gas, and combination utility providers, as well as distributed power projects and data centers. A subsidiary of Southwest Gas Holdings, founded in 1909, headquartered in Phoenix, Arizona.</w:t>
      </w:r>
    </w:p>
    <w:p>
      <w:r>
        <w:rPr>
          <w:rFonts w:ascii="Calibri" w:hAnsi="Calibri"/>
          <w:b/>
          <w:color w:val="6E8450"/>
          <w:sz w:val="18"/>
        </w:rPr>
        <w:t>9,687 Employees · https://centuri.com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Centuri delivered record 2025 revenue of $3.0B with adjusted net income of $39M, up 49% YoY, and revenue growth of 19.7% driven by utility infrastructure modernization demand [1][2]. The record backlog of $5.9B (+59% YoY) with a $13B opportunity pipeline provides strong forward visibility. AI Deployment (1/2): While not an AI company, Centuri is positioning to support AI infrastructure — management highlighted increasing load demand driven by AI and data centers as a growth catalyst, facilitating the physical infrastructure that enables AI deployment [3]. Market Share (1/2): Centuri is one of the largest utility infrastructure contractors in North America with operations spanning gas and electric services, though the market remains fragmented among regional competitors [1]. Pipeline (2/2): 2026 revenue guidance of $3.24B-$3.54B with book-to-bill target of 1.1x-1.2x and backlog covering 85%+ of base revenue shows exceptional visibility and continued growth [2]. R&amp;D Intensity (0/1): Limited R&amp;D investment as a services contractor; innovation is operational rather than technological.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Centuri's role in modernizing America's utility infrastructure — gas pipeline replacement, electric grid upgrades, and enabling clean energy transition — serves essential public safety and reliability needs [1][4]. Community Impact (1/2): With 9,687 employees primarily in skilled trades, Centuri provides significant blue-collar employment; the sustainability report demonstrates commitment to ESG values including environmental performance and community engagement [4]. Employee Retention (1/2): Glassdoor reviews indicate a culture that genuinely cares about employees, regularly promotes from within, and offers strong benefits with leadership development programs from entry level to executive [3]. Many senior leaders started as laborers, demonstrating meritocratic advancement. Insider Buying (1/2): New CEO Bill Fehrman (since Jan 2024) has bolstered the leadership team with strategic appointments in US Gas and commercial roles, signaling organizational investment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Centuri's financial profile reflects the challenge of a capital-intensive services business growing rapidly but with thin margins. Revenue growth of 19.7% YoY and 175.2% earnings growth are impressive, but trailing profit margin of just 0.75% and gross margins of 8.3% leave almost no room for error [1][5]. Trailing P/E of 139x reflects the margin compression, though forward P/E of 35.4x with PEG of 1.01 suggests reasonable growth-adjusted valuation [5]. D/E of 109% with $957M total debt against $127M cash creates leverage risk, and ROE of 3.1% is well below cost of equity [5]. Operating cash flow of $78M and free cash flow of just $4.6M against $3.5B market cap indicates capital-intensive operations consuming most earnings. Revenue guidance of $3.24B-$3.54B and adjusted EBITDA of $280M-$310M for 2026 shows improving profitability trajectory. Liquidity floor easily passed: 1.35M avg vol × $34.74 = $47.1M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Centuri demonstrates infinite game characteristics through its 117-year operating history, essential infrastructure mission, and culture of promoting from within. The $5.9B backlog and $13B pipeline reflect long-term relationship building. However, as a subsidiary of Southwest Gas Holdings, strategic autonomy is constrained, and the razor-thin margins suggest finite-game cost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Maintaining and modernizing America's utility infrastructure — ensuring safe gas delivery and reliable electric service — is an essential and enduring just cause that has sustained the organization since 1909 [1][4]. The expansion into clean energy transition and data center infrastructure adds contemporary relevance to a foundational mission.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consistently highlight a culture that promotes from within, with many senior leaders having started as field laborers [3]. The company invests in leadership development from entry level through executive ranks, and the employee care emphasis creates loyalty in a labor market where skilled tradespeople are scarce. Areas for improvement include more data-driven promotion decisions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Centuri competes against Quanta Services, MasTec, and Primoris in utility infrastructure, all of which have larger scale and broader service offerings [1]. The competitive awareness drives operational improvement, though Centuri's narrower focus and thinner margins suggest it has not yet fully closed the gap with industry leaders.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expansion from gas-only utility services into electric transmission, data center infrastructure, and clean energy transition demonstrates strategic evolution [1][2]. The 2024 IPO (spun from Southwest Gas) provides capital market access for growth. However, as a subsidiary, strategic pivots require parent company alignment.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Bill Fehrman has aggressively expanded the backlog (+59% YoY) and pipeline to $13B, demonstrating growth ambition [1][2]. The sustainability commitment with CDP and SASB reporting shows governance maturity beyond pure financial focus [4]. However, the razor-thin 0.75% profit margin raises questions about whether growth is being pursued at the expense of profitability discipline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Centuri Holdings is a utility infrastructure services company at an inflection point — record 2025 revenue of $3.0B, a 59% increase in backlog to $5.9B, and a $13B opportunity pipeline fueled by utility modernization, clean energy transition, and AI-driven data center power demand [1][2]. The 2026 guidance of $3.24B-$3.54B revenue with $280M-$310M adjusted EBITDA signals meaningful margin expansion from the current 0.75% profit margin. The PEG ratio of 1.01 with 175% earnings growth suggests the stock is reasonably valued on a growth-adjusted basis despite the optically high 139x trailing P/E [5]. With 85%+ of 2026 base revenue already in backlog and a book-to-bill target of 1.1x-1.2x, revenue visibility is exceptional for an infrastructure contractor.</w:t>
      </w:r>
    </w:p>
    <w:p>
      <w:pPr>
        <w:spacing w:after="120"/>
      </w:pPr>
      <w:r>
        <w:rPr>
          <w:rFonts w:ascii="Calibri" w:hAnsi="Calibri"/>
          <w:b w:val="0"/>
          <w:color w:val="3A4A28"/>
          <w:sz w:val="20"/>
        </w:rPr>
        <w:t>The bear case centers on profitability and leverage. Centuri's 0.75% profit margin and 8.3% gross margin are among the thinnest in the industrial sector, meaning even modest cost overruns or weather delays could erase profits entirely [5]. D/E of 109% with $957M debt creates meaningful interest expense burden, and free cash flow of just $4.6M against a $3.5B market cap indicates minimal shareholder return capacity near-term. The forward P/E of 35.4x requires significant margin expansion to justify, and the company's history as a Southwest Gas subsidiary raises questions about capital allocation independence. The 117-year-old company only recently went public, and the management team under new CEO Fehrman is unproven at this scale. Infrastructure spending is inherently cyclical and dependent on utility capex budgets that could contract in an economic downturn. The stock has nearly doubled from its 52-week low of $17.49 to $34.74, suggesting much of the near-term upside may already be priced in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expansion from 0.75% toward 2-3% as the $5.9B backlog converts to revenue with improved operational efficiency and pricing discipline [1][2]</w:t>
      </w:r>
    </w:p>
    <w:p>
      <w:pPr>
        <w:spacing w:before="40" w:after="40"/>
        <w:ind w:left="283"/>
      </w:pPr>
      <w:r>
        <w:rPr>
          <w:rFonts w:ascii="Calibri" w:hAnsi="Calibri"/>
          <w:b/>
          <w:color w:val="4A6B25"/>
          <w:sz w:val="20"/>
        </w:rPr>
        <w:t xml:space="preserve">2. </w:t>
      </w:r>
      <w:r>
        <w:rPr>
          <w:rFonts w:ascii="Calibri" w:hAnsi="Calibri"/>
          <w:b w:val="0"/>
          <w:color w:val="3A4A28"/>
          <w:sz w:val="20"/>
        </w:rPr>
        <w:t>AI and data center infrastructure demand accelerating the $13B opportunity pipeline as power-hungry facilities require grid upgrades [2][3]</w:t>
      </w:r>
    </w:p>
    <w:p>
      <w:pPr>
        <w:spacing w:before="40" w:after="40"/>
        <w:ind w:left="283"/>
      </w:pPr>
      <w:r>
        <w:rPr>
          <w:rFonts w:ascii="Calibri" w:hAnsi="Calibri"/>
          <w:b/>
          <w:color w:val="4A6B25"/>
          <w:sz w:val="20"/>
        </w:rPr>
        <w:t xml:space="preserve">3. </w:t>
      </w:r>
      <w:r>
        <w:rPr>
          <w:rFonts w:ascii="Calibri" w:hAnsi="Calibri"/>
          <w:b w:val="0"/>
          <w:color w:val="3A4A28"/>
          <w:sz w:val="20"/>
        </w:rPr>
        <w:t>Book-to-bill target of 1.1x-1.2x in 2026 extending backlog growth momentum and providing multi-year revenue visibility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Razor-thin margins — 0.75% profit margin and 8.3% gross margin mean any cost overrun, weather disruption, or project delay could eliminate profitability entirely [5]</w:t>
      </w:r>
    </w:p>
    <w:p>
      <w:pPr>
        <w:spacing w:before="40" w:after="40"/>
        <w:ind w:left="283"/>
      </w:pPr>
      <w:r>
        <w:rPr>
          <w:rFonts w:ascii="Calibri" w:hAnsi="Calibri"/>
          <w:b/>
          <w:color w:val="4A6B25"/>
          <w:sz w:val="20"/>
        </w:rPr>
        <w:t xml:space="preserve">2. </w:t>
      </w:r>
      <w:r>
        <w:rPr>
          <w:rFonts w:ascii="Calibri" w:hAnsi="Calibri"/>
          <w:b w:val="0"/>
          <w:color w:val="3A4A28"/>
          <w:sz w:val="20"/>
        </w:rPr>
        <w:t>Leverage risk — D/E of 109% with $957M debt creates meaningful interest expense burden and refinancing risk in a higher-rate environment [5]</w:t>
      </w:r>
    </w:p>
    <w:p>
      <w:pPr>
        <w:spacing w:before="40" w:after="40"/>
        <w:ind w:left="283"/>
      </w:pPr>
      <w:r>
        <w:rPr>
          <w:rFonts w:ascii="Calibri" w:hAnsi="Calibri"/>
          <w:b/>
          <w:color w:val="4A6B25"/>
          <w:sz w:val="20"/>
        </w:rPr>
        <w:t xml:space="preserve">3. </w:t>
      </w:r>
      <w:r>
        <w:rPr>
          <w:rFonts w:ascii="Calibri" w:hAnsi="Calibri"/>
          <w:b w:val="0"/>
          <w:color w:val="3A4A28"/>
          <w:sz w:val="20"/>
        </w:rPr>
        <w:t>Cyclical utility capex dependence — infrastructure spending could contract in an economic downturn, and backlog cancellations could reduce the $5.9B forward pipeline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Centuri's core business — physical utility infrastructure construction and maintenance — is among the most AI-resistant industries. Digging trenches, replacing gas pipelines, upgrading electric transmission lines, and performing skilled field work cannot be automated by AI in any foreseeable timeframe [1]. Furthermore, AI adoption is a direct demand driver — data centers require massive power infrastructure that Centuri builds, and management explicitly highlighted AI-driven load demand as a growth catalyst [2][3]. The 59% backlog growth partly reflects this AI-infrastructure nexus. Competitive moats include utility relationships, safety certifications, and skilled labor availability. AI Opportunity (1/1): AI tools for project management, workforce optimization, predictive maintenance scheduling, and safety monitoring could improve Centuri's thin operating margins if adopted across 9,687 field employees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Centuri Holdings Q4 and FY2025 Earnings Release — record $3.0B revenue, $39M adjusted net income (+49% YoY), $5.9B backlog (+59%), BusinessWire,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Centuri Holdings 2026 Guidance and Earnings Call — $3.24B-$3.54B revenue, $280M-$310M adjusted EBITDA, book-to-bill 1.1x-1.2x, Yahoo Finance / Investing.com, February 2026</w:t>
      </w:r>
    </w:p>
    <w:p>
      <w:pPr>
        <w:spacing w:before="20" w:after="20"/>
        <w:ind w:left="170"/>
      </w:pPr>
      <w:r>
        <w:rPr>
          <w:rFonts w:ascii="Calibri" w:hAnsi="Calibri"/>
          <w:b/>
          <w:color w:val="4A6B25"/>
          <w:sz w:val="15"/>
        </w:rPr>
        <w:t xml:space="preserve">3. </w:t>
      </w:r>
      <w:r>
        <w:rPr>
          <w:rFonts w:ascii="Calibri" w:hAnsi="Calibri"/>
          <w:b w:val="0"/>
          <w:color w:val="3A4A28"/>
          <w:sz w:val="17"/>
        </w:rPr>
        <w:t>Centuri Holdings Leadership and Culture — CEO Bill Fehrman, Glassdoor reviews on promotion culture and employee development,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Centuri Holdings Sustainability Report — ESG framework, CDP and SASB reporting, clean energy transition, centuri.com,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CTRI (Centuri Holdings),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